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DEE7A" w14:textId="77777777" w:rsidR="0080733F" w:rsidRPr="00E67ABF" w:rsidRDefault="00A16EAB" w:rsidP="00E67ABF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bookmarkStart w:id="0" w:name="_Toc73957018"/>
      <w:bookmarkStart w:id="1" w:name="_Toc78774082"/>
      <w:r w:rsidRPr="00E67ABF">
        <w:rPr>
          <w:rFonts w:ascii="VIC" w:hAnsi="VIC"/>
          <w:color w:val="007DB9"/>
        </w:rPr>
        <w:t xml:space="preserve">User Guide </w:t>
      </w:r>
      <w:r w:rsidR="00521FFE" w:rsidRPr="00E67ABF">
        <w:rPr>
          <w:rFonts w:ascii="VIC" w:hAnsi="VIC"/>
          <w:color w:val="007DB9"/>
        </w:rPr>
        <w:t>4</w:t>
      </w:r>
      <w:r w:rsidRPr="00E67ABF">
        <w:rPr>
          <w:rFonts w:ascii="VIC" w:hAnsi="VIC"/>
          <w:color w:val="007DB9"/>
        </w:rPr>
        <w:tab/>
      </w:r>
      <w:r w:rsidR="0080733F" w:rsidRPr="00E67ABF">
        <w:rPr>
          <w:rFonts w:ascii="VIC" w:hAnsi="VIC"/>
          <w:color w:val="007DB9"/>
        </w:rPr>
        <w:t xml:space="preserve">Advertising </w:t>
      </w:r>
      <w:bookmarkEnd w:id="0"/>
      <w:bookmarkEnd w:id="1"/>
      <w:r w:rsidR="005B013C" w:rsidRPr="00E67ABF">
        <w:rPr>
          <w:rFonts w:ascii="VIC" w:hAnsi="VIC"/>
          <w:color w:val="007DB9"/>
        </w:rPr>
        <w:t>an Application</w:t>
      </w:r>
    </w:p>
    <w:p w14:paraId="1FC29EC1" w14:textId="77777777" w:rsidR="0080733F" w:rsidRPr="00E67ABF" w:rsidRDefault="0080733F" w:rsidP="00A16EAB">
      <w:pPr>
        <w:pStyle w:val="HeadingA"/>
        <w:rPr>
          <w:rFonts w:ascii="VIC" w:hAnsi="VIC"/>
          <w:color w:val="007DB9"/>
        </w:rPr>
      </w:pPr>
      <w:bookmarkStart w:id="2" w:name="_Toc73957019"/>
      <w:bookmarkStart w:id="3" w:name="_Toc78094308"/>
      <w:bookmarkStart w:id="4" w:name="_Toc78099000"/>
      <w:r w:rsidRPr="00E67ABF">
        <w:rPr>
          <w:rFonts w:ascii="VIC" w:hAnsi="VIC"/>
          <w:color w:val="007DB9"/>
        </w:rPr>
        <w:t xml:space="preserve">Purpose of this </w:t>
      </w:r>
      <w:bookmarkEnd w:id="2"/>
      <w:bookmarkEnd w:id="3"/>
      <w:bookmarkEnd w:id="4"/>
      <w:r w:rsidRPr="00E67ABF">
        <w:rPr>
          <w:rFonts w:ascii="VIC" w:hAnsi="VIC"/>
          <w:color w:val="007DB9"/>
        </w:rPr>
        <w:t>User Guide</w:t>
      </w:r>
    </w:p>
    <w:p w14:paraId="08512330" w14:textId="77777777" w:rsidR="0080733F" w:rsidRPr="00E67ABF" w:rsidRDefault="00F54BCC" w:rsidP="00A16EAB">
      <w:pPr>
        <w:pStyle w:val="BodyText"/>
        <w:rPr>
          <w:rFonts w:ascii="Arial" w:hAnsi="Arial" w:cs="Arial"/>
          <w:sz w:val="20"/>
        </w:rPr>
      </w:pPr>
      <w:r w:rsidRPr="00E67ABF">
        <w:rPr>
          <w:rFonts w:ascii="Arial" w:hAnsi="Arial" w:cs="Arial"/>
          <w:sz w:val="20"/>
        </w:rPr>
        <w:t xml:space="preserve">The purpose of this User Guide is to </w:t>
      </w:r>
      <w:r w:rsidR="005B013C" w:rsidRPr="00E67ABF">
        <w:rPr>
          <w:rFonts w:ascii="Arial" w:hAnsi="Arial" w:cs="Arial"/>
          <w:sz w:val="20"/>
        </w:rPr>
        <w:t>assist Responsible Authorities with advertising an application in SPEAR.</w:t>
      </w:r>
    </w:p>
    <w:p w14:paraId="2BBFB072" w14:textId="77777777" w:rsidR="0080733F" w:rsidRPr="00E67ABF" w:rsidRDefault="0080733F" w:rsidP="00A16EAB">
      <w:pPr>
        <w:pStyle w:val="HeadingA"/>
        <w:rPr>
          <w:rFonts w:ascii="VIC" w:hAnsi="VIC"/>
          <w:color w:val="007DB9"/>
        </w:rPr>
      </w:pPr>
      <w:bookmarkStart w:id="5" w:name="_Toc73957020"/>
      <w:bookmarkStart w:id="6" w:name="_Toc78094309"/>
      <w:bookmarkStart w:id="7" w:name="_Toc78099001"/>
      <w:r w:rsidRPr="00E67ABF">
        <w:rPr>
          <w:rFonts w:ascii="VIC" w:hAnsi="VIC"/>
          <w:color w:val="007DB9"/>
        </w:rPr>
        <w:t>Who should read this?</w:t>
      </w:r>
      <w:bookmarkEnd w:id="5"/>
      <w:bookmarkEnd w:id="6"/>
      <w:bookmarkEnd w:id="7"/>
    </w:p>
    <w:p w14:paraId="73E0CE3E" w14:textId="5DD1EAC6" w:rsidR="0080733F" w:rsidRPr="00E67ABF" w:rsidRDefault="0080733F" w:rsidP="00A16EAB">
      <w:pPr>
        <w:pStyle w:val="BodyText"/>
        <w:rPr>
          <w:rFonts w:ascii="Arial" w:hAnsi="Arial" w:cs="Arial"/>
          <w:sz w:val="20"/>
        </w:rPr>
      </w:pPr>
      <w:r w:rsidRPr="00E67ABF">
        <w:rPr>
          <w:rFonts w:ascii="Arial" w:hAnsi="Arial" w:cs="Arial"/>
          <w:sz w:val="20"/>
        </w:rPr>
        <w:t xml:space="preserve">Primary audience: </w:t>
      </w:r>
      <w:r w:rsidRPr="00E67ABF">
        <w:rPr>
          <w:rFonts w:ascii="Arial" w:hAnsi="Arial" w:cs="Arial"/>
          <w:sz w:val="20"/>
        </w:rPr>
        <w:tab/>
      </w:r>
      <w:r w:rsidRPr="00E67ABF">
        <w:rPr>
          <w:rStyle w:val="BodyTextBoldChar"/>
          <w:rFonts w:ascii="Arial" w:hAnsi="Arial" w:cs="Arial"/>
          <w:sz w:val="20"/>
        </w:rPr>
        <w:t xml:space="preserve">Responsible </w:t>
      </w:r>
      <w:r w:rsidR="00BD784C" w:rsidRPr="00E67ABF">
        <w:rPr>
          <w:rStyle w:val="BodyTextBoldChar"/>
          <w:rFonts w:ascii="Arial" w:hAnsi="Arial" w:cs="Arial"/>
          <w:sz w:val="20"/>
        </w:rPr>
        <w:t>Authorities,</w:t>
      </w:r>
      <w:r w:rsidRPr="00E67ABF">
        <w:rPr>
          <w:rStyle w:val="BodyTextBoldChar"/>
          <w:rFonts w:ascii="Arial" w:hAnsi="Arial" w:cs="Arial"/>
          <w:sz w:val="20"/>
        </w:rPr>
        <w:t xml:space="preserve"> </w:t>
      </w:r>
      <w:r w:rsidR="002B3BDC" w:rsidRPr="00E67ABF">
        <w:rPr>
          <w:rStyle w:val="BodyTextBoldChar"/>
          <w:rFonts w:ascii="Arial" w:hAnsi="Arial" w:cs="Arial"/>
          <w:sz w:val="20"/>
        </w:rPr>
        <w:t>r</w:t>
      </w:r>
      <w:r w:rsidRPr="00E67ABF">
        <w:rPr>
          <w:rStyle w:val="BodyTextBoldChar"/>
          <w:rFonts w:ascii="Arial" w:hAnsi="Arial" w:cs="Arial"/>
          <w:sz w:val="20"/>
        </w:rPr>
        <w:t xml:space="preserve">eferral </w:t>
      </w:r>
      <w:r w:rsidR="002B3BDC" w:rsidRPr="00E67ABF">
        <w:rPr>
          <w:rStyle w:val="BodyTextBoldChar"/>
          <w:rFonts w:ascii="Arial" w:hAnsi="Arial" w:cs="Arial"/>
          <w:sz w:val="20"/>
        </w:rPr>
        <w:t>a</w:t>
      </w:r>
      <w:r w:rsidRPr="00E67ABF">
        <w:rPr>
          <w:rStyle w:val="BodyTextBoldChar"/>
          <w:rFonts w:ascii="Arial" w:hAnsi="Arial" w:cs="Arial"/>
          <w:sz w:val="20"/>
        </w:rPr>
        <w:t>uthorities</w:t>
      </w:r>
      <w:r w:rsidRPr="00E67ABF">
        <w:rPr>
          <w:rFonts w:ascii="Arial" w:hAnsi="Arial" w:cs="Arial"/>
          <w:sz w:val="20"/>
        </w:rPr>
        <w:t xml:space="preserve"> and </w:t>
      </w:r>
      <w:r w:rsidRPr="00E67ABF">
        <w:rPr>
          <w:rStyle w:val="BodyTextBoldChar"/>
          <w:rFonts w:ascii="Arial" w:hAnsi="Arial" w:cs="Arial"/>
          <w:sz w:val="20"/>
        </w:rPr>
        <w:t>Applicant Contacts</w:t>
      </w:r>
    </w:p>
    <w:p w14:paraId="12550FA5" w14:textId="77777777" w:rsidR="005B013C" w:rsidRPr="00E67ABF" w:rsidRDefault="00A16EAB" w:rsidP="00A16EAB">
      <w:pPr>
        <w:pStyle w:val="BodyText"/>
        <w:rPr>
          <w:rFonts w:ascii="Arial" w:hAnsi="Arial" w:cs="Arial"/>
          <w:sz w:val="20"/>
        </w:rPr>
      </w:pPr>
      <w:r w:rsidRPr="00E67ABF">
        <w:rPr>
          <w:rFonts w:ascii="Arial" w:hAnsi="Arial" w:cs="Arial"/>
          <w:sz w:val="20"/>
        </w:rPr>
        <w:t>For i</w:t>
      </w:r>
      <w:r w:rsidR="005B013C" w:rsidRPr="00E67ABF">
        <w:rPr>
          <w:rFonts w:ascii="Arial" w:hAnsi="Arial" w:cs="Arial"/>
          <w:sz w:val="20"/>
        </w:rPr>
        <w:t>nformation:</w:t>
      </w:r>
      <w:r w:rsidR="005B013C" w:rsidRPr="00E67ABF">
        <w:rPr>
          <w:rFonts w:ascii="Arial" w:hAnsi="Arial" w:cs="Arial"/>
          <w:sz w:val="20"/>
        </w:rPr>
        <w:tab/>
      </w:r>
      <w:r w:rsidR="005B013C" w:rsidRPr="00E67ABF">
        <w:rPr>
          <w:rStyle w:val="BodyTextBoldChar"/>
          <w:rFonts w:ascii="Arial" w:hAnsi="Arial" w:cs="Arial"/>
          <w:sz w:val="20"/>
        </w:rPr>
        <w:t>Applicants and the public</w:t>
      </w:r>
    </w:p>
    <w:p w14:paraId="6445EECD" w14:textId="77777777" w:rsidR="0080733F" w:rsidRPr="00E67ABF" w:rsidRDefault="0080733F" w:rsidP="00A16EAB">
      <w:pPr>
        <w:pStyle w:val="HeadingA"/>
        <w:rPr>
          <w:rFonts w:ascii="VIC" w:hAnsi="VIC"/>
          <w:color w:val="007DB9"/>
        </w:rPr>
      </w:pPr>
      <w:bookmarkStart w:id="8" w:name="_Toc73957021"/>
      <w:bookmarkStart w:id="9" w:name="_Toc78094310"/>
      <w:bookmarkStart w:id="10" w:name="_Toc78099002"/>
      <w:r w:rsidRPr="00E67ABF">
        <w:rPr>
          <w:rFonts w:ascii="VIC" w:hAnsi="VIC"/>
          <w:color w:val="007DB9"/>
        </w:rPr>
        <w:t>Introduction</w:t>
      </w:r>
      <w:bookmarkEnd w:id="8"/>
      <w:bookmarkEnd w:id="9"/>
      <w:bookmarkEnd w:id="10"/>
    </w:p>
    <w:p w14:paraId="69E721B6" w14:textId="16EC5FE2" w:rsidR="005B013C" w:rsidRPr="00E67ABF" w:rsidRDefault="005B013C" w:rsidP="00A16EAB">
      <w:pPr>
        <w:pStyle w:val="BodyText"/>
        <w:rPr>
          <w:rFonts w:ascii="Arial" w:hAnsi="Arial" w:cs="Arial"/>
          <w:sz w:val="20"/>
        </w:rPr>
      </w:pPr>
      <w:r w:rsidRPr="00E67ABF">
        <w:rPr>
          <w:rFonts w:ascii="Arial" w:hAnsi="Arial" w:cs="Arial"/>
          <w:sz w:val="20"/>
        </w:rPr>
        <w:t xml:space="preserve">Responsible Authorities are prompted to consider advertising requirements for SPEAR planning permit applications once they have accepted the application. SPEAR enables advertised planning applications to be viewed </w:t>
      </w:r>
      <w:r w:rsidR="00966D0F" w:rsidRPr="00E67ABF">
        <w:rPr>
          <w:rFonts w:ascii="Arial" w:hAnsi="Arial" w:cs="Arial"/>
          <w:sz w:val="20"/>
        </w:rPr>
        <w:t xml:space="preserve">online using </w:t>
      </w:r>
      <w:r w:rsidRPr="00E67ABF">
        <w:rPr>
          <w:rFonts w:ascii="Arial" w:hAnsi="Arial" w:cs="Arial"/>
          <w:sz w:val="20"/>
        </w:rPr>
        <w:t>the SPEAR Public Search function</w:t>
      </w:r>
      <w:r w:rsidR="00966D0F" w:rsidRPr="00E67ABF">
        <w:rPr>
          <w:rFonts w:ascii="Arial" w:hAnsi="Arial" w:cs="Arial"/>
          <w:sz w:val="20"/>
        </w:rPr>
        <w:t>.</w:t>
      </w:r>
      <w:r w:rsidRPr="00E67ABF">
        <w:rPr>
          <w:rFonts w:ascii="Arial" w:hAnsi="Arial" w:cs="Arial"/>
          <w:sz w:val="20"/>
        </w:rPr>
        <w:t xml:space="preserve"> This provides a more convenient option </w:t>
      </w:r>
      <w:r w:rsidR="001A390B" w:rsidRPr="00E67ABF">
        <w:rPr>
          <w:rFonts w:ascii="Arial" w:hAnsi="Arial" w:cs="Arial"/>
          <w:sz w:val="20"/>
        </w:rPr>
        <w:t xml:space="preserve">for </w:t>
      </w:r>
      <w:r w:rsidRPr="00E67ABF">
        <w:rPr>
          <w:rFonts w:ascii="Arial" w:hAnsi="Arial" w:cs="Arial"/>
          <w:sz w:val="20"/>
        </w:rPr>
        <w:t xml:space="preserve">the public to view an advertised </w:t>
      </w:r>
      <w:r w:rsidR="002B3BDC" w:rsidRPr="00E67ABF">
        <w:rPr>
          <w:rFonts w:ascii="Arial" w:hAnsi="Arial" w:cs="Arial"/>
          <w:sz w:val="20"/>
        </w:rPr>
        <w:t>application and</w:t>
      </w:r>
      <w:r w:rsidRPr="00E67ABF">
        <w:rPr>
          <w:rFonts w:ascii="Arial" w:hAnsi="Arial" w:cs="Arial"/>
          <w:sz w:val="20"/>
        </w:rPr>
        <w:t xml:space="preserve"> </w:t>
      </w:r>
      <w:r w:rsidR="00966D0F" w:rsidRPr="00E67ABF">
        <w:rPr>
          <w:rFonts w:ascii="Arial" w:hAnsi="Arial" w:cs="Arial"/>
          <w:sz w:val="20"/>
        </w:rPr>
        <w:t xml:space="preserve">may </w:t>
      </w:r>
      <w:r w:rsidRPr="00E67ABF">
        <w:rPr>
          <w:rFonts w:ascii="Arial" w:hAnsi="Arial" w:cs="Arial"/>
          <w:sz w:val="20"/>
        </w:rPr>
        <w:t>reduce the number of inquiries to the Responsible Authority</w:t>
      </w:r>
      <w:r w:rsidR="00877082" w:rsidRPr="00E67ABF">
        <w:rPr>
          <w:rFonts w:ascii="Arial" w:hAnsi="Arial" w:cs="Arial"/>
          <w:sz w:val="20"/>
        </w:rPr>
        <w:t>.</w:t>
      </w:r>
      <w:r w:rsidRPr="00E67ABF">
        <w:rPr>
          <w:rFonts w:ascii="Arial" w:hAnsi="Arial" w:cs="Arial"/>
          <w:sz w:val="20"/>
        </w:rPr>
        <w:t xml:space="preserve"> </w:t>
      </w:r>
    </w:p>
    <w:p w14:paraId="63052AE4" w14:textId="77777777" w:rsidR="0080733F" w:rsidRPr="00E67ABF" w:rsidRDefault="005B013C" w:rsidP="00E67ABF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E67ABF">
        <w:rPr>
          <w:rFonts w:ascii="Arial" w:hAnsi="Arial" w:cs="Arial"/>
          <w:sz w:val="20"/>
        </w:rPr>
        <w:t>SPEAR also provides an online objection facility whereby an objection can be lodged to the Responsible Authority using SPEAR.</w:t>
      </w:r>
    </w:p>
    <w:p w14:paraId="584B5C9F" w14:textId="77777777" w:rsidR="0080733F" w:rsidRPr="00E67ABF" w:rsidRDefault="00F10A30" w:rsidP="00F10A30">
      <w:pPr>
        <w:pStyle w:val="HeadingAnumbered"/>
        <w:rPr>
          <w:rFonts w:ascii="VIC" w:hAnsi="VIC"/>
          <w:color w:val="007DB9"/>
        </w:rPr>
      </w:pPr>
      <w:bookmarkStart w:id="11" w:name="_Toc73957022"/>
      <w:bookmarkStart w:id="12" w:name="_Toc78774083"/>
      <w:r w:rsidRPr="00E67ABF">
        <w:rPr>
          <w:rFonts w:ascii="VIC" w:hAnsi="VIC"/>
          <w:color w:val="007DB9"/>
        </w:rPr>
        <w:t>4.1</w:t>
      </w:r>
      <w:r w:rsidRPr="00E67ABF">
        <w:rPr>
          <w:rFonts w:ascii="VIC" w:hAnsi="VIC"/>
          <w:color w:val="007DB9"/>
        </w:rPr>
        <w:tab/>
      </w:r>
      <w:r w:rsidR="005B013C" w:rsidRPr="00E67ABF">
        <w:rPr>
          <w:rFonts w:ascii="VIC" w:hAnsi="VIC"/>
          <w:color w:val="007DB9"/>
        </w:rPr>
        <w:t>Advertising a planning application in SPEAR</w:t>
      </w:r>
      <w:bookmarkEnd w:id="11"/>
      <w:bookmarkEnd w:id="12"/>
    </w:p>
    <w:p w14:paraId="5E2D19E6" w14:textId="77777777" w:rsidR="0080733F" w:rsidRPr="00E67ABF" w:rsidRDefault="0080733F" w:rsidP="00A300FA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On accepting an application for a planning permit or a joint planning permit and certification, the Responsible Authority is prompted to decide whether an application is required to be advertised. </w:t>
      </w:r>
    </w:p>
    <w:p w14:paraId="03477A1B" w14:textId="77777777" w:rsidR="0080733F" w:rsidRPr="00E67ABF" w:rsidRDefault="0080733F" w:rsidP="00F10A30">
      <w:pPr>
        <w:pStyle w:val="Heading2indent12mm"/>
        <w:rPr>
          <w:rFonts w:ascii="VIC" w:hAnsi="VIC"/>
          <w:color w:val="007DB9"/>
        </w:rPr>
      </w:pPr>
      <w:r w:rsidRPr="00E67ABF">
        <w:rPr>
          <w:rFonts w:ascii="VIC" w:hAnsi="VIC"/>
          <w:color w:val="007DB9"/>
        </w:rPr>
        <w:t>Advertising Options</w:t>
      </w:r>
    </w:p>
    <w:p w14:paraId="68240059" w14:textId="58AE208D" w:rsidR="00EA0C04" w:rsidRPr="00E67ABF" w:rsidRDefault="0080733F" w:rsidP="00F10A30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From the Details </w:t>
      </w:r>
      <w:r w:rsidR="002374A3">
        <w:rPr>
          <w:rFonts w:ascii="Arial" w:hAnsi="Arial" w:cs="Arial"/>
          <w:sz w:val="20"/>
          <w:szCs w:val="20"/>
        </w:rPr>
        <w:t>t</w:t>
      </w:r>
      <w:r w:rsidRPr="00E67ABF">
        <w:rPr>
          <w:rFonts w:ascii="Arial" w:hAnsi="Arial" w:cs="Arial"/>
          <w:sz w:val="20"/>
          <w:szCs w:val="20"/>
        </w:rPr>
        <w:t>ab,</w:t>
      </w:r>
      <w:r w:rsidR="00966D0F" w:rsidRPr="00E67ABF">
        <w:rPr>
          <w:rFonts w:ascii="Arial" w:hAnsi="Arial" w:cs="Arial"/>
          <w:sz w:val="20"/>
          <w:szCs w:val="20"/>
        </w:rPr>
        <w:t xml:space="preserve"> the </w:t>
      </w:r>
      <w:r w:rsidR="00BE3092" w:rsidRPr="00E67ABF">
        <w:rPr>
          <w:rFonts w:ascii="Arial" w:hAnsi="Arial" w:cs="Arial"/>
          <w:sz w:val="20"/>
          <w:szCs w:val="20"/>
        </w:rPr>
        <w:t>R</w:t>
      </w:r>
      <w:r w:rsidR="00966D0F" w:rsidRPr="00E67ABF">
        <w:rPr>
          <w:rFonts w:ascii="Arial" w:hAnsi="Arial" w:cs="Arial"/>
          <w:sz w:val="20"/>
          <w:szCs w:val="20"/>
        </w:rPr>
        <w:t xml:space="preserve">esponsible </w:t>
      </w:r>
      <w:r w:rsidR="00BE3092" w:rsidRPr="00E67ABF">
        <w:rPr>
          <w:rFonts w:ascii="Arial" w:hAnsi="Arial" w:cs="Arial"/>
          <w:sz w:val="20"/>
          <w:szCs w:val="20"/>
        </w:rPr>
        <w:t>A</w:t>
      </w:r>
      <w:r w:rsidR="00966D0F" w:rsidRPr="00E67ABF">
        <w:rPr>
          <w:rFonts w:ascii="Arial" w:hAnsi="Arial" w:cs="Arial"/>
          <w:sz w:val="20"/>
          <w:szCs w:val="20"/>
        </w:rPr>
        <w:t xml:space="preserve">uthority user must first </w:t>
      </w:r>
      <w:r w:rsidRPr="00E67ABF">
        <w:rPr>
          <w:rFonts w:ascii="Arial" w:hAnsi="Arial" w:cs="Arial"/>
          <w:sz w:val="20"/>
          <w:szCs w:val="20"/>
        </w:rPr>
        <w:t>select the mandatory action</w:t>
      </w:r>
      <w:r w:rsidR="00B908C7" w:rsidRPr="00E67ABF">
        <w:rPr>
          <w:rFonts w:ascii="Arial" w:hAnsi="Arial" w:cs="Arial"/>
          <w:sz w:val="20"/>
          <w:szCs w:val="20"/>
        </w:rPr>
        <w:t xml:space="preserve"> ‘</w:t>
      </w:r>
      <w:r w:rsidRPr="00E67ABF">
        <w:rPr>
          <w:rFonts w:ascii="Arial" w:hAnsi="Arial" w:cs="Arial"/>
          <w:sz w:val="20"/>
          <w:szCs w:val="20"/>
        </w:rPr>
        <w:t>Add Advertising Instructions</w:t>
      </w:r>
      <w:r w:rsidR="00B908C7" w:rsidRPr="00E67ABF">
        <w:rPr>
          <w:rFonts w:ascii="Arial" w:hAnsi="Arial" w:cs="Arial"/>
          <w:sz w:val="20"/>
          <w:szCs w:val="20"/>
        </w:rPr>
        <w:t>’</w:t>
      </w:r>
      <w:r w:rsidR="00437A40" w:rsidRPr="00E67ABF">
        <w:rPr>
          <w:rFonts w:ascii="Arial" w:hAnsi="Arial" w:cs="Arial"/>
          <w:sz w:val="20"/>
          <w:szCs w:val="20"/>
        </w:rPr>
        <w:t xml:space="preserve">, which will open the </w:t>
      </w:r>
      <w:r w:rsidR="005B013C" w:rsidRPr="00E67ABF">
        <w:rPr>
          <w:rFonts w:ascii="Arial" w:hAnsi="Arial" w:cs="Arial"/>
          <w:sz w:val="20"/>
          <w:szCs w:val="20"/>
        </w:rPr>
        <w:t>Determine Advertising Requirements</w:t>
      </w:r>
      <w:r w:rsidR="00437A40" w:rsidRPr="00E67ABF">
        <w:rPr>
          <w:rFonts w:ascii="Arial" w:hAnsi="Arial" w:cs="Arial"/>
          <w:sz w:val="20"/>
          <w:szCs w:val="20"/>
        </w:rPr>
        <w:t xml:space="preserve"> screen.  </w:t>
      </w:r>
    </w:p>
    <w:p w14:paraId="482E4C6C" w14:textId="77777777" w:rsidR="00966D0F" w:rsidRPr="00E67ABF" w:rsidRDefault="00437A40" w:rsidP="00F10A30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One of the </w:t>
      </w:r>
      <w:r w:rsidR="00966D0F" w:rsidRPr="00E67ABF">
        <w:rPr>
          <w:rFonts w:ascii="Arial" w:hAnsi="Arial" w:cs="Arial"/>
          <w:sz w:val="20"/>
          <w:szCs w:val="20"/>
        </w:rPr>
        <w:t xml:space="preserve">following </w:t>
      </w:r>
      <w:r w:rsidRPr="00E67ABF">
        <w:rPr>
          <w:rFonts w:ascii="Arial" w:hAnsi="Arial" w:cs="Arial"/>
          <w:sz w:val="20"/>
          <w:szCs w:val="20"/>
        </w:rPr>
        <w:t>options must</w:t>
      </w:r>
      <w:r w:rsidR="00EA0C04" w:rsidRPr="00E67ABF">
        <w:rPr>
          <w:rFonts w:ascii="Arial" w:hAnsi="Arial" w:cs="Arial"/>
          <w:sz w:val="20"/>
          <w:szCs w:val="20"/>
        </w:rPr>
        <w:t xml:space="preserve"> then</w:t>
      </w:r>
      <w:r w:rsidRPr="00E67ABF">
        <w:rPr>
          <w:rFonts w:ascii="Arial" w:hAnsi="Arial" w:cs="Arial"/>
          <w:sz w:val="20"/>
          <w:szCs w:val="20"/>
        </w:rPr>
        <w:t xml:space="preserve"> be selected</w:t>
      </w:r>
      <w:r w:rsidR="00BE3092" w:rsidRPr="00E67ABF">
        <w:rPr>
          <w:rFonts w:ascii="Arial" w:hAnsi="Arial" w:cs="Arial"/>
          <w:sz w:val="20"/>
          <w:szCs w:val="20"/>
        </w:rPr>
        <w:t xml:space="preserve"> </w:t>
      </w:r>
      <w:r w:rsidR="005B013C" w:rsidRPr="00E67ABF">
        <w:rPr>
          <w:rFonts w:ascii="Arial" w:hAnsi="Arial" w:cs="Arial"/>
          <w:sz w:val="20"/>
          <w:szCs w:val="20"/>
        </w:rPr>
        <w:t>(refer to screenshot below)</w:t>
      </w:r>
      <w:r w:rsidR="00966D0F" w:rsidRPr="00E67ABF">
        <w:rPr>
          <w:rFonts w:ascii="Arial" w:hAnsi="Arial" w:cs="Arial"/>
          <w:sz w:val="20"/>
          <w:szCs w:val="20"/>
        </w:rPr>
        <w:t>:</w:t>
      </w:r>
    </w:p>
    <w:p w14:paraId="33369FE8" w14:textId="77777777" w:rsidR="00966D0F" w:rsidRPr="00E67ABF" w:rsidRDefault="00384357" w:rsidP="00A300FA">
      <w:pPr>
        <w:pStyle w:val="BodyTextindent12m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‘</w:t>
      </w:r>
      <w:r w:rsidR="002E29FA" w:rsidRPr="00E67ABF">
        <w:rPr>
          <w:rFonts w:ascii="Arial" w:hAnsi="Arial" w:cs="Arial"/>
          <w:sz w:val="20"/>
          <w:szCs w:val="20"/>
        </w:rPr>
        <w:t>A</w:t>
      </w:r>
      <w:r w:rsidR="005B013C" w:rsidRPr="00E67ABF">
        <w:rPr>
          <w:rFonts w:ascii="Arial" w:hAnsi="Arial" w:cs="Arial"/>
          <w:sz w:val="20"/>
          <w:szCs w:val="20"/>
        </w:rPr>
        <w:t xml:space="preserve">pplication </w:t>
      </w:r>
      <w:r w:rsidRPr="00E67ABF">
        <w:rPr>
          <w:rFonts w:ascii="Arial" w:hAnsi="Arial" w:cs="Arial"/>
          <w:sz w:val="20"/>
          <w:szCs w:val="20"/>
        </w:rPr>
        <w:t xml:space="preserve">does not </w:t>
      </w:r>
      <w:r w:rsidR="005B013C" w:rsidRPr="00E67ABF">
        <w:rPr>
          <w:rFonts w:ascii="Arial" w:hAnsi="Arial" w:cs="Arial"/>
          <w:sz w:val="20"/>
          <w:szCs w:val="20"/>
        </w:rPr>
        <w:t>require advertising</w:t>
      </w:r>
      <w:r w:rsidRPr="00E67ABF">
        <w:rPr>
          <w:rFonts w:ascii="Arial" w:hAnsi="Arial" w:cs="Arial"/>
          <w:sz w:val="20"/>
          <w:szCs w:val="20"/>
        </w:rPr>
        <w:t>’</w:t>
      </w:r>
    </w:p>
    <w:p w14:paraId="51A1447F" w14:textId="77777777" w:rsidR="00966D0F" w:rsidRPr="00E67ABF" w:rsidRDefault="00384357" w:rsidP="00A300FA">
      <w:pPr>
        <w:pStyle w:val="BodyTextindent12m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‘</w:t>
      </w:r>
      <w:r w:rsidR="002E29FA" w:rsidRPr="00E67ABF">
        <w:rPr>
          <w:rFonts w:ascii="Arial" w:hAnsi="Arial" w:cs="Arial"/>
          <w:sz w:val="20"/>
          <w:szCs w:val="20"/>
        </w:rPr>
        <w:t>A</w:t>
      </w:r>
      <w:r w:rsidRPr="00E67ABF">
        <w:rPr>
          <w:rFonts w:ascii="Arial" w:hAnsi="Arial" w:cs="Arial"/>
          <w:sz w:val="20"/>
          <w:szCs w:val="20"/>
        </w:rPr>
        <w:t>dd advertising requirements in SPEAR</w:t>
      </w:r>
      <w:r w:rsidR="002E6125" w:rsidRPr="00E67ABF">
        <w:rPr>
          <w:rFonts w:ascii="Arial" w:hAnsi="Arial" w:cs="Arial"/>
          <w:sz w:val="20"/>
          <w:szCs w:val="20"/>
        </w:rPr>
        <w:t>’</w:t>
      </w:r>
      <w:r w:rsidRPr="00E67ABF">
        <w:rPr>
          <w:rFonts w:ascii="Arial" w:hAnsi="Arial" w:cs="Arial"/>
          <w:sz w:val="20"/>
          <w:szCs w:val="20"/>
        </w:rPr>
        <w:t xml:space="preserve"> </w:t>
      </w:r>
    </w:p>
    <w:p w14:paraId="32CDA556" w14:textId="77777777" w:rsidR="0080733F" w:rsidRPr="00E67ABF" w:rsidRDefault="00384357" w:rsidP="00A300FA">
      <w:pPr>
        <w:pStyle w:val="BodyTextindent12m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‘</w:t>
      </w:r>
      <w:r w:rsidR="002E29FA" w:rsidRPr="00E67ABF">
        <w:rPr>
          <w:rFonts w:ascii="Arial" w:hAnsi="Arial" w:cs="Arial"/>
          <w:sz w:val="20"/>
          <w:szCs w:val="20"/>
        </w:rPr>
        <w:t>A</w:t>
      </w:r>
      <w:r w:rsidRPr="00E67ABF">
        <w:rPr>
          <w:rFonts w:ascii="Arial" w:hAnsi="Arial" w:cs="Arial"/>
          <w:sz w:val="20"/>
          <w:szCs w:val="20"/>
        </w:rPr>
        <w:t>dvertised outside of SPEAR’</w:t>
      </w:r>
    </w:p>
    <w:p w14:paraId="164CAEFC" w14:textId="4F2F0E8E" w:rsidR="002E29FA" w:rsidRPr="00E67ABF" w:rsidRDefault="002E29FA" w:rsidP="002E29FA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If advertising is required,</w:t>
      </w:r>
      <w:r w:rsidR="0045757A" w:rsidRPr="00E67ABF">
        <w:rPr>
          <w:rFonts w:ascii="Arial" w:hAnsi="Arial" w:cs="Arial"/>
          <w:sz w:val="20"/>
          <w:szCs w:val="20"/>
        </w:rPr>
        <w:t xml:space="preserve"> either through SPEAR or outside SPEAR, </w:t>
      </w:r>
      <w:r w:rsidRPr="00E67ABF">
        <w:rPr>
          <w:rFonts w:ascii="Arial" w:hAnsi="Arial" w:cs="Arial"/>
          <w:sz w:val="20"/>
          <w:szCs w:val="20"/>
        </w:rPr>
        <w:t xml:space="preserve">the Responsible Authority is required to indicate the </w:t>
      </w:r>
      <w:r w:rsidR="00FB301E" w:rsidRPr="00E67ABF">
        <w:rPr>
          <w:rFonts w:ascii="Arial" w:hAnsi="Arial" w:cs="Arial"/>
          <w:sz w:val="20"/>
          <w:szCs w:val="20"/>
        </w:rPr>
        <w:t>‘</w:t>
      </w:r>
      <w:r w:rsidR="00437A40" w:rsidRPr="00E67ABF">
        <w:rPr>
          <w:rFonts w:ascii="Arial" w:hAnsi="Arial" w:cs="Arial"/>
          <w:sz w:val="20"/>
          <w:szCs w:val="20"/>
        </w:rPr>
        <w:t>A</w:t>
      </w:r>
      <w:r w:rsidRPr="00E67ABF">
        <w:rPr>
          <w:rFonts w:ascii="Arial" w:hAnsi="Arial" w:cs="Arial"/>
          <w:sz w:val="20"/>
          <w:szCs w:val="20"/>
        </w:rPr>
        <w:t xml:space="preserve">dvertising </w:t>
      </w:r>
      <w:r w:rsidR="00437A40" w:rsidRPr="00E67ABF">
        <w:rPr>
          <w:rFonts w:ascii="Arial" w:hAnsi="Arial" w:cs="Arial"/>
          <w:sz w:val="20"/>
          <w:szCs w:val="20"/>
        </w:rPr>
        <w:t>P</w:t>
      </w:r>
      <w:r w:rsidRPr="00E67ABF">
        <w:rPr>
          <w:rFonts w:ascii="Arial" w:hAnsi="Arial" w:cs="Arial"/>
          <w:sz w:val="20"/>
          <w:szCs w:val="20"/>
        </w:rPr>
        <w:t xml:space="preserve">eriod </w:t>
      </w:r>
      <w:r w:rsidR="00437A40" w:rsidRPr="00E67ABF">
        <w:rPr>
          <w:rFonts w:ascii="Arial" w:hAnsi="Arial" w:cs="Arial"/>
          <w:sz w:val="20"/>
          <w:szCs w:val="20"/>
        </w:rPr>
        <w:t>C</w:t>
      </w:r>
      <w:r w:rsidRPr="00E67ABF">
        <w:rPr>
          <w:rFonts w:ascii="Arial" w:hAnsi="Arial" w:cs="Arial"/>
          <w:sz w:val="20"/>
          <w:szCs w:val="20"/>
        </w:rPr>
        <w:t xml:space="preserve">omplete </w:t>
      </w:r>
      <w:r w:rsidR="00437A40" w:rsidRPr="00E67ABF">
        <w:rPr>
          <w:rFonts w:ascii="Arial" w:hAnsi="Arial" w:cs="Arial"/>
          <w:sz w:val="20"/>
          <w:szCs w:val="20"/>
        </w:rPr>
        <w:t>D</w:t>
      </w:r>
      <w:r w:rsidRPr="00E67ABF">
        <w:rPr>
          <w:rFonts w:ascii="Arial" w:hAnsi="Arial" w:cs="Arial"/>
          <w:sz w:val="20"/>
          <w:szCs w:val="20"/>
        </w:rPr>
        <w:t>ate</w:t>
      </w:r>
      <w:r w:rsidR="00FB301E" w:rsidRPr="00E67ABF">
        <w:rPr>
          <w:rFonts w:ascii="Arial" w:hAnsi="Arial" w:cs="Arial"/>
          <w:sz w:val="20"/>
          <w:szCs w:val="20"/>
        </w:rPr>
        <w:t>’</w:t>
      </w:r>
      <w:r w:rsidRPr="00E67ABF">
        <w:rPr>
          <w:rFonts w:ascii="Arial" w:hAnsi="Arial" w:cs="Arial"/>
          <w:sz w:val="20"/>
          <w:szCs w:val="20"/>
        </w:rPr>
        <w:t xml:space="preserve">. This will automatically be displayed as 14 days from the current </w:t>
      </w:r>
      <w:r w:rsidR="00B16C37" w:rsidRPr="00E67ABF">
        <w:rPr>
          <w:rFonts w:ascii="Arial" w:hAnsi="Arial" w:cs="Arial"/>
          <w:sz w:val="20"/>
          <w:szCs w:val="20"/>
        </w:rPr>
        <w:t>date</w:t>
      </w:r>
      <w:r w:rsidR="00B16C37">
        <w:rPr>
          <w:rFonts w:ascii="Arial" w:hAnsi="Arial" w:cs="Arial"/>
          <w:sz w:val="20"/>
          <w:szCs w:val="20"/>
        </w:rPr>
        <w:t>;</w:t>
      </w:r>
      <w:r w:rsidRPr="00E67AB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2441F" w:rsidRPr="00E67ABF">
        <w:rPr>
          <w:rFonts w:ascii="Arial" w:hAnsi="Arial" w:cs="Arial"/>
          <w:sz w:val="20"/>
          <w:szCs w:val="20"/>
        </w:rPr>
        <w:t>however</w:t>
      </w:r>
      <w:proofErr w:type="gramEnd"/>
      <w:r w:rsidR="00B16C37">
        <w:rPr>
          <w:rFonts w:ascii="Arial" w:hAnsi="Arial" w:cs="Arial"/>
          <w:sz w:val="20"/>
          <w:szCs w:val="20"/>
        </w:rPr>
        <w:t xml:space="preserve"> it</w:t>
      </w:r>
      <w:r w:rsidRPr="00E67ABF">
        <w:rPr>
          <w:rFonts w:ascii="Arial" w:hAnsi="Arial" w:cs="Arial"/>
          <w:sz w:val="20"/>
          <w:szCs w:val="20"/>
        </w:rPr>
        <w:t xml:space="preserve"> can be altered </w:t>
      </w:r>
      <w:r w:rsidR="00437A40" w:rsidRPr="00E67ABF">
        <w:rPr>
          <w:rFonts w:ascii="Arial" w:hAnsi="Arial" w:cs="Arial"/>
          <w:sz w:val="20"/>
          <w:szCs w:val="20"/>
        </w:rPr>
        <w:t>using the date picker</w:t>
      </w:r>
      <w:r w:rsidR="00BE3092" w:rsidRPr="00E67ABF">
        <w:rPr>
          <w:rFonts w:ascii="Arial" w:hAnsi="Arial" w:cs="Arial"/>
          <w:sz w:val="20"/>
          <w:szCs w:val="20"/>
        </w:rPr>
        <w:t>.</w:t>
      </w:r>
    </w:p>
    <w:p w14:paraId="16E1ABC0" w14:textId="77777777" w:rsidR="00140820" w:rsidRPr="00E67ABF" w:rsidRDefault="00140820" w:rsidP="002E29FA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SPEAR will use the date supplied to drive a new SPEAR status </w:t>
      </w:r>
      <w:r w:rsidR="00BE3092" w:rsidRPr="00E67ABF">
        <w:rPr>
          <w:rFonts w:ascii="Arial" w:hAnsi="Arial" w:cs="Arial"/>
          <w:sz w:val="20"/>
          <w:szCs w:val="20"/>
        </w:rPr>
        <w:t>‘</w:t>
      </w:r>
      <w:r w:rsidRPr="00E67ABF">
        <w:rPr>
          <w:rFonts w:ascii="Arial" w:hAnsi="Arial" w:cs="Arial"/>
          <w:sz w:val="20"/>
          <w:szCs w:val="20"/>
        </w:rPr>
        <w:t>Permit Decision Pending (Currently Advertised)</w:t>
      </w:r>
      <w:r w:rsidR="00BE3092" w:rsidRPr="00E67ABF">
        <w:rPr>
          <w:rFonts w:ascii="Arial" w:hAnsi="Arial" w:cs="Arial"/>
          <w:sz w:val="20"/>
          <w:szCs w:val="20"/>
        </w:rPr>
        <w:t>’</w:t>
      </w:r>
      <w:r w:rsidRPr="00E67ABF">
        <w:rPr>
          <w:rFonts w:ascii="Arial" w:hAnsi="Arial" w:cs="Arial"/>
          <w:sz w:val="20"/>
          <w:szCs w:val="20"/>
        </w:rPr>
        <w:t xml:space="preserve"> which will be displayed if all Section 55 referral responses are received prior to the </w:t>
      </w:r>
      <w:r w:rsidRPr="00E67ABF">
        <w:rPr>
          <w:rFonts w:ascii="Arial" w:hAnsi="Arial" w:cs="Arial"/>
          <w:sz w:val="20"/>
          <w:szCs w:val="20"/>
        </w:rPr>
        <w:lastRenderedPageBreak/>
        <w:t>completion of the advertising period.</w:t>
      </w:r>
      <w:r w:rsidR="00BE3092" w:rsidRPr="00E67ABF">
        <w:rPr>
          <w:rFonts w:ascii="Arial" w:hAnsi="Arial" w:cs="Arial"/>
          <w:sz w:val="20"/>
          <w:szCs w:val="20"/>
        </w:rPr>
        <w:t xml:space="preserve">  In these cases, when the advertising period ends, the application status will then move to ‘Permit Decision Pending’ with a relevant email notification to the Responsible Authority.</w:t>
      </w:r>
    </w:p>
    <w:p w14:paraId="6A86B30C" w14:textId="6984C473" w:rsidR="00C97D00" w:rsidRPr="00E67ABF" w:rsidRDefault="00C17870" w:rsidP="00C97D00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Where t</w:t>
      </w:r>
      <w:r w:rsidR="005B013C" w:rsidRPr="00E67ABF">
        <w:rPr>
          <w:rFonts w:ascii="Arial" w:hAnsi="Arial" w:cs="Arial"/>
          <w:sz w:val="20"/>
          <w:szCs w:val="20"/>
        </w:rPr>
        <w:t>he Responsible Authority</w:t>
      </w:r>
      <w:r w:rsidR="00437A40" w:rsidRPr="00E67ABF">
        <w:rPr>
          <w:rFonts w:ascii="Arial" w:hAnsi="Arial" w:cs="Arial"/>
          <w:sz w:val="20"/>
          <w:szCs w:val="20"/>
        </w:rPr>
        <w:t xml:space="preserve"> has indicated that they will be </w:t>
      </w:r>
      <w:r w:rsidRPr="00E67ABF">
        <w:rPr>
          <w:rFonts w:ascii="Arial" w:hAnsi="Arial" w:cs="Arial"/>
          <w:sz w:val="20"/>
          <w:szCs w:val="20"/>
        </w:rPr>
        <w:t xml:space="preserve">adding the advertising requirements in SPEAR, </w:t>
      </w:r>
      <w:r w:rsidR="005B013C" w:rsidRPr="00E67ABF">
        <w:rPr>
          <w:rFonts w:ascii="Arial" w:hAnsi="Arial" w:cs="Arial"/>
          <w:sz w:val="20"/>
          <w:szCs w:val="20"/>
        </w:rPr>
        <w:t>the</w:t>
      </w:r>
      <w:r w:rsidR="002B3BDC" w:rsidRPr="00E67ABF">
        <w:rPr>
          <w:rFonts w:ascii="Arial" w:hAnsi="Arial" w:cs="Arial"/>
          <w:sz w:val="20"/>
          <w:szCs w:val="20"/>
        </w:rPr>
        <w:t xml:space="preserve"> following information is also to be supplied: </w:t>
      </w:r>
    </w:p>
    <w:p w14:paraId="4C8FCC71" w14:textId="77777777" w:rsidR="00C97D00" w:rsidRPr="00E67ABF" w:rsidRDefault="00C97D00" w:rsidP="00A300FA">
      <w:pPr>
        <w:pStyle w:val="BodyTextindent12m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I</w:t>
      </w:r>
      <w:r w:rsidR="005B013C" w:rsidRPr="00E67ABF">
        <w:rPr>
          <w:rFonts w:ascii="Arial" w:hAnsi="Arial" w:cs="Arial"/>
          <w:sz w:val="20"/>
          <w:szCs w:val="20"/>
        </w:rPr>
        <w:t xml:space="preserve">ndicate whether advertising is to be performed by the </w:t>
      </w:r>
      <w:r w:rsidR="00F54BCC" w:rsidRPr="00E67ABF">
        <w:rPr>
          <w:rFonts w:ascii="Arial" w:hAnsi="Arial" w:cs="Arial"/>
          <w:sz w:val="20"/>
          <w:szCs w:val="20"/>
        </w:rPr>
        <w:t>a</w:t>
      </w:r>
      <w:r w:rsidR="005B013C" w:rsidRPr="00E67ABF">
        <w:rPr>
          <w:rFonts w:ascii="Arial" w:hAnsi="Arial" w:cs="Arial"/>
          <w:sz w:val="20"/>
          <w:szCs w:val="20"/>
        </w:rPr>
        <w:t>pplicant, the Responsible Authority</w:t>
      </w:r>
      <w:r w:rsidR="00A35BEB" w:rsidRPr="00E67ABF">
        <w:rPr>
          <w:rFonts w:ascii="Arial" w:hAnsi="Arial" w:cs="Arial"/>
          <w:sz w:val="20"/>
          <w:szCs w:val="20"/>
        </w:rPr>
        <w:t xml:space="preserve"> or both</w:t>
      </w:r>
      <w:r w:rsidR="00BE3092" w:rsidRPr="00E67ABF">
        <w:rPr>
          <w:rFonts w:ascii="Arial" w:hAnsi="Arial" w:cs="Arial"/>
          <w:sz w:val="20"/>
          <w:szCs w:val="20"/>
        </w:rPr>
        <w:t>.</w:t>
      </w:r>
    </w:p>
    <w:p w14:paraId="43A2F945" w14:textId="070239FD" w:rsidR="00C97D00" w:rsidRPr="00E67ABF" w:rsidRDefault="00C97D00" w:rsidP="00A300FA">
      <w:pPr>
        <w:pStyle w:val="BodyTextindent12m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I</w:t>
      </w:r>
      <w:r w:rsidR="005B013C" w:rsidRPr="00E67ABF">
        <w:rPr>
          <w:rFonts w:ascii="Arial" w:hAnsi="Arial" w:cs="Arial"/>
          <w:sz w:val="20"/>
          <w:szCs w:val="20"/>
        </w:rPr>
        <w:t xml:space="preserve">ndicate if a signed declaration is required to be provided by the </w:t>
      </w:r>
      <w:r w:rsidR="00F54BCC" w:rsidRPr="00E67ABF">
        <w:rPr>
          <w:rFonts w:ascii="Arial" w:hAnsi="Arial" w:cs="Arial"/>
          <w:sz w:val="20"/>
          <w:szCs w:val="20"/>
        </w:rPr>
        <w:t>a</w:t>
      </w:r>
      <w:r w:rsidR="005B013C" w:rsidRPr="00E67ABF">
        <w:rPr>
          <w:rFonts w:ascii="Arial" w:hAnsi="Arial" w:cs="Arial"/>
          <w:sz w:val="20"/>
          <w:szCs w:val="20"/>
        </w:rPr>
        <w:t xml:space="preserve">pplicant. </w:t>
      </w:r>
      <w:r w:rsidR="007B7A12" w:rsidRPr="00E67ABF">
        <w:rPr>
          <w:rFonts w:ascii="Arial" w:hAnsi="Arial" w:cs="Arial"/>
          <w:sz w:val="20"/>
          <w:szCs w:val="20"/>
        </w:rPr>
        <w:t>If</w:t>
      </w:r>
      <w:r w:rsidR="00B908C7" w:rsidRPr="00E67ABF">
        <w:rPr>
          <w:rFonts w:ascii="Arial" w:hAnsi="Arial" w:cs="Arial"/>
          <w:sz w:val="20"/>
          <w:szCs w:val="20"/>
        </w:rPr>
        <w:t xml:space="preserve"> ‘</w:t>
      </w:r>
      <w:r w:rsidR="005B013C" w:rsidRPr="00E67ABF">
        <w:rPr>
          <w:rFonts w:ascii="Arial" w:hAnsi="Arial" w:cs="Arial"/>
          <w:sz w:val="20"/>
          <w:szCs w:val="20"/>
        </w:rPr>
        <w:t>Yes</w:t>
      </w:r>
      <w:r w:rsidR="00B908C7" w:rsidRPr="00E67ABF">
        <w:rPr>
          <w:rFonts w:ascii="Arial" w:hAnsi="Arial" w:cs="Arial"/>
          <w:sz w:val="20"/>
          <w:szCs w:val="20"/>
        </w:rPr>
        <w:t>’</w:t>
      </w:r>
      <w:r w:rsidR="005B013C" w:rsidRPr="00E67ABF">
        <w:rPr>
          <w:rFonts w:ascii="Arial" w:hAnsi="Arial" w:cs="Arial"/>
          <w:sz w:val="20"/>
          <w:szCs w:val="20"/>
        </w:rPr>
        <w:t xml:space="preserve"> </w:t>
      </w:r>
      <w:r w:rsidR="007B7A12" w:rsidRPr="00E67ABF">
        <w:rPr>
          <w:rFonts w:ascii="Arial" w:hAnsi="Arial" w:cs="Arial"/>
          <w:sz w:val="20"/>
          <w:szCs w:val="20"/>
        </w:rPr>
        <w:t xml:space="preserve">is </w:t>
      </w:r>
      <w:r w:rsidR="002B3BDC" w:rsidRPr="00E67ABF">
        <w:rPr>
          <w:rFonts w:ascii="Arial" w:hAnsi="Arial" w:cs="Arial"/>
          <w:sz w:val="20"/>
          <w:szCs w:val="20"/>
        </w:rPr>
        <w:t>selected,</w:t>
      </w:r>
      <w:r w:rsidR="007B7A12" w:rsidRPr="00E67ABF">
        <w:rPr>
          <w:rFonts w:ascii="Arial" w:hAnsi="Arial" w:cs="Arial"/>
          <w:sz w:val="20"/>
          <w:szCs w:val="20"/>
        </w:rPr>
        <w:t xml:space="preserve"> </w:t>
      </w:r>
      <w:r w:rsidR="005B013C" w:rsidRPr="00E67ABF">
        <w:rPr>
          <w:rFonts w:ascii="Arial" w:hAnsi="Arial" w:cs="Arial"/>
          <w:sz w:val="20"/>
          <w:szCs w:val="20"/>
        </w:rPr>
        <w:t xml:space="preserve">a mandatory action </w:t>
      </w:r>
      <w:r w:rsidR="007B7A12" w:rsidRPr="00E67ABF">
        <w:rPr>
          <w:rFonts w:ascii="Arial" w:hAnsi="Arial" w:cs="Arial"/>
          <w:sz w:val="20"/>
          <w:szCs w:val="20"/>
        </w:rPr>
        <w:t xml:space="preserve">will appear for the </w:t>
      </w:r>
      <w:r w:rsidR="005B013C" w:rsidRPr="00E67ABF">
        <w:rPr>
          <w:rFonts w:ascii="Arial" w:hAnsi="Arial" w:cs="Arial"/>
          <w:sz w:val="20"/>
          <w:szCs w:val="20"/>
        </w:rPr>
        <w:t xml:space="preserve">applicant to provide a </w:t>
      </w:r>
      <w:r w:rsidR="002E6125" w:rsidRPr="00E67ABF">
        <w:rPr>
          <w:rFonts w:ascii="Arial" w:hAnsi="Arial" w:cs="Arial"/>
          <w:sz w:val="20"/>
          <w:szCs w:val="20"/>
        </w:rPr>
        <w:t>‘</w:t>
      </w:r>
      <w:r w:rsidR="005B013C" w:rsidRPr="00E67ABF">
        <w:rPr>
          <w:rFonts w:ascii="Arial" w:hAnsi="Arial" w:cs="Arial"/>
          <w:sz w:val="20"/>
          <w:szCs w:val="20"/>
        </w:rPr>
        <w:t>Statutory Declaration for Advertising</w:t>
      </w:r>
      <w:r w:rsidR="002E6125" w:rsidRPr="00E67ABF">
        <w:rPr>
          <w:rFonts w:ascii="Arial" w:hAnsi="Arial" w:cs="Arial"/>
          <w:sz w:val="20"/>
          <w:szCs w:val="20"/>
        </w:rPr>
        <w:t>’</w:t>
      </w:r>
      <w:r w:rsidR="00BE3092" w:rsidRPr="00E67ABF">
        <w:rPr>
          <w:rFonts w:ascii="Arial" w:hAnsi="Arial" w:cs="Arial"/>
          <w:sz w:val="20"/>
          <w:szCs w:val="20"/>
        </w:rPr>
        <w:t>.</w:t>
      </w:r>
    </w:p>
    <w:p w14:paraId="5E41AD52" w14:textId="77777777" w:rsidR="00C97D00" w:rsidRPr="00E67ABF" w:rsidRDefault="007E77DC" w:rsidP="00A300FA">
      <w:pPr>
        <w:pStyle w:val="BodyTextindent12mm"/>
        <w:ind w:left="1400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Alternatively, should the Responsible Authority be provided with </w:t>
      </w:r>
      <w:r w:rsidR="00C97D00" w:rsidRPr="00E67ABF">
        <w:rPr>
          <w:rFonts w:ascii="Arial" w:hAnsi="Arial" w:cs="Arial"/>
          <w:sz w:val="20"/>
          <w:szCs w:val="20"/>
        </w:rPr>
        <w:t xml:space="preserve">a </w:t>
      </w:r>
      <w:r w:rsidRPr="00E67ABF">
        <w:rPr>
          <w:rFonts w:ascii="Arial" w:hAnsi="Arial" w:cs="Arial"/>
          <w:sz w:val="20"/>
          <w:szCs w:val="20"/>
        </w:rPr>
        <w:t>signed declaration</w:t>
      </w:r>
      <w:r w:rsidR="00C97D00" w:rsidRPr="00E67ABF">
        <w:rPr>
          <w:rFonts w:ascii="Arial" w:hAnsi="Arial" w:cs="Arial"/>
          <w:sz w:val="20"/>
          <w:szCs w:val="20"/>
        </w:rPr>
        <w:t xml:space="preserve"> outside of SPEAR</w:t>
      </w:r>
      <w:r w:rsidRPr="00E67ABF">
        <w:rPr>
          <w:rFonts w:ascii="Arial" w:hAnsi="Arial" w:cs="Arial"/>
          <w:sz w:val="20"/>
          <w:szCs w:val="20"/>
        </w:rPr>
        <w:t>, they may use the optional action ‘Add Statutory Declaration for Advertising’</w:t>
      </w:r>
      <w:r w:rsidR="00C97D00" w:rsidRPr="00E67ABF">
        <w:rPr>
          <w:rFonts w:ascii="Arial" w:hAnsi="Arial" w:cs="Arial"/>
          <w:sz w:val="20"/>
          <w:szCs w:val="20"/>
        </w:rPr>
        <w:t xml:space="preserve">, which </w:t>
      </w:r>
      <w:r w:rsidRPr="00E67ABF">
        <w:rPr>
          <w:rFonts w:ascii="Arial" w:hAnsi="Arial" w:cs="Arial"/>
          <w:sz w:val="20"/>
          <w:szCs w:val="20"/>
        </w:rPr>
        <w:t>will remove the mandatory action previously placed on the applicant.</w:t>
      </w:r>
    </w:p>
    <w:p w14:paraId="18A31A27" w14:textId="6FDF46B8" w:rsidR="007010E3" w:rsidRPr="00E67ABF" w:rsidRDefault="007B7A12" w:rsidP="00A300FA">
      <w:pPr>
        <w:pStyle w:val="BodyTextindent12m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Select </w:t>
      </w:r>
      <w:r w:rsidR="007010E3" w:rsidRPr="00E67ABF">
        <w:rPr>
          <w:rFonts w:ascii="Arial" w:hAnsi="Arial" w:cs="Arial"/>
          <w:sz w:val="20"/>
          <w:szCs w:val="20"/>
        </w:rPr>
        <w:t xml:space="preserve">the </w:t>
      </w:r>
      <w:r w:rsidRPr="00E67ABF">
        <w:rPr>
          <w:rFonts w:ascii="Arial" w:hAnsi="Arial" w:cs="Arial"/>
          <w:sz w:val="20"/>
          <w:szCs w:val="20"/>
        </w:rPr>
        <w:t>application</w:t>
      </w:r>
      <w:r w:rsidR="007010E3" w:rsidRPr="00E67ABF">
        <w:rPr>
          <w:rFonts w:ascii="Arial" w:hAnsi="Arial" w:cs="Arial"/>
          <w:sz w:val="20"/>
          <w:szCs w:val="20"/>
        </w:rPr>
        <w:t xml:space="preserve"> documents that will be available to the public via SPEAR for </w:t>
      </w:r>
      <w:r w:rsidR="00BE3092" w:rsidRPr="00E67ABF">
        <w:rPr>
          <w:rFonts w:ascii="Arial" w:hAnsi="Arial" w:cs="Arial"/>
          <w:sz w:val="20"/>
          <w:szCs w:val="20"/>
        </w:rPr>
        <w:t xml:space="preserve">the </w:t>
      </w:r>
      <w:r w:rsidR="007010E3" w:rsidRPr="00E67ABF">
        <w:rPr>
          <w:rFonts w:ascii="Arial" w:hAnsi="Arial" w:cs="Arial"/>
          <w:sz w:val="20"/>
          <w:szCs w:val="20"/>
        </w:rPr>
        <w:t xml:space="preserve">application. </w:t>
      </w:r>
      <w:r w:rsidRPr="00E67ABF">
        <w:rPr>
          <w:rFonts w:ascii="Arial" w:hAnsi="Arial" w:cs="Arial"/>
          <w:sz w:val="20"/>
          <w:szCs w:val="20"/>
        </w:rPr>
        <w:t>Selected</w:t>
      </w:r>
      <w:r w:rsidR="007010E3" w:rsidRPr="00E67ABF">
        <w:rPr>
          <w:rFonts w:ascii="Arial" w:hAnsi="Arial" w:cs="Arial"/>
          <w:sz w:val="20"/>
          <w:szCs w:val="20"/>
        </w:rPr>
        <w:t xml:space="preserve"> documents </w:t>
      </w:r>
      <w:r w:rsidRPr="00E67ABF">
        <w:rPr>
          <w:rFonts w:ascii="Arial" w:hAnsi="Arial" w:cs="Arial"/>
          <w:sz w:val="20"/>
          <w:szCs w:val="20"/>
        </w:rPr>
        <w:t xml:space="preserve">will be visible </w:t>
      </w:r>
      <w:r w:rsidR="007010E3" w:rsidRPr="00E67ABF">
        <w:rPr>
          <w:rFonts w:ascii="Arial" w:hAnsi="Arial" w:cs="Arial"/>
          <w:sz w:val="20"/>
          <w:szCs w:val="20"/>
        </w:rPr>
        <w:t xml:space="preserve">from the </w:t>
      </w:r>
      <w:r w:rsidRPr="00E67ABF">
        <w:rPr>
          <w:rFonts w:ascii="Arial" w:hAnsi="Arial" w:cs="Arial"/>
          <w:sz w:val="20"/>
          <w:szCs w:val="20"/>
        </w:rPr>
        <w:t xml:space="preserve">Application Overview screen, </w:t>
      </w:r>
      <w:r w:rsidR="007010E3" w:rsidRPr="00E67ABF">
        <w:rPr>
          <w:rFonts w:ascii="Arial" w:hAnsi="Arial" w:cs="Arial"/>
          <w:sz w:val="20"/>
          <w:szCs w:val="20"/>
        </w:rPr>
        <w:t xml:space="preserve">following a </w:t>
      </w:r>
      <w:r w:rsidR="00406A67">
        <w:rPr>
          <w:rFonts w:ascii="Arial" w:hAnsi="Arial" w:cs="Arial"/>
          <w:sz w:val="20"/>
          <w:szCs w:val="20"/>
        </w:rPr>
        <w:t>p</w:t>
      </w:r>
      <w:r w:rsidR="007010E3" w:rsidRPr="00E67ABF">
        <w:rPr>
          <w:rFonts w:ascii="Arial" w:hAnsi="Arial" w:cs="Arial"/>
          <w:sz w:val="20"/>
          <w:szCs w:val="20"/>
        </w:rPr>
        <w:t xml:space="preserve">ublic </w:t>
      </w:r>
      <w:r w:rsidR="00406A67">
        <w:rPr>
          <w:rFonts w:ascii="Arial" w:hAnsi="Arial" w:cs="Arial"/>
          <w:sz w:val="20"/>
          <w:szCs w:val="20"/>
        </w:rPr>
        <w:t>s</w:t>
      </w:r>
      <w:r w:rsidR="007010E3" w:rsidRPr="00E67ABF">
        <w:rPr>
          <w:rFonts w:ascii="Arial" w:hAnsi="Arial" w:cs="Arial"/>
          <w:sz w:val="20"/>
          <w:szCs w:val="20"/>
        </w:rPr>
        <w:t>earch</w:t>
      </w:r>
      <w:r w:rsidR="00BE3092" w:rsidRPr="00E67ABF">
        <w:rPr>
          <w:rFonts w:ascii="Arial" w:hAnsi="Arial" w:cs="Arial"/>
          <w:sz w:val="20"/>
          <w:szCs w:val="20"/>
        </w:rPr>
        <w:t>.</w:t>
      </w:r>
    </w:p>
    <w:p w14:paraId="442F0B35" w14:textId="00B27FCC" w:rsidR="00165B8D" w:rsidRDefault="00406A67" w:rsidP="00F10A30">
      <w:pPr>
        <w:pStyle w:val="BodyTextindent12mm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B17FA7" wp14:editId="0A74D9F4">
            <wp:simplePos x="0" y="0"/>
            <wp:positionH relativeFrom="column">
              <wp:posOffset>432435</wp:posOffset>
            </wp:positionH>
            <wp:positionV relativeFrom="paragraph">
              <wp:posOffset>72390</wp:posOffset>
            </wp:positionV>
            <wp:extent cx="5725795" cy="3400425"/>
            <wp:effectExtent l="0" t="0" r="0" b="0"/>
            <wp:wrapNone/>
            <wp:docPr id="8" name="Picture 1" descr="Image of SPEAR screen - determine advertising requirements for a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age of SPEAR screen - determine advertising requirements for an applic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DBD34" w14:textId="77777777" w:rsidR="00165B8D" w:rsidRDefault="00165B8D" w:rsidP="00F10A30">
      <w:pPr>
        <w:pStyle w:val="BodyTextindent12mm"/>
      </w:pPr>
    </w:p>
    <w:p w14:paraId="7EE062A2" w14:textId="77777777" w:rsidR="00165B8D" w:rsidRDefault="00165B8D" w:rsidP="00F10A30">
      <w:pPr>
        <w:pStyle w:val="BodyTextindent12mm"/>
      </w:pPr>
    </w:p>
    <w:p w14:paraId="0134CC87" w14:textId="77777777" w:rsidR="00165B8D" w:rsidRDefault="00165B8D" w:rsidP="00F10A30">
      <w:pPr>
        <w:pStyle w:val="BodyTextindent12mm"/>
      </w:pPr>
    </w:p>
    <w:p w14:paraId="61970B44" w14:textId="77777777" w:rsidR="00165B8D" w:rsidRDefault="00165B8D" w:rsidP="00F10A30">
      <w:pPr>
        <w:pStyle w:val="BodyTextindent12mm"/>
      </w:pPr>
    </w:p>
    <w:p w14:paraId="7A9820B1" w14:textId="77777777" w:rsidR="00165B8D" w:rsidRDefault="00165B8D" w:rsidP="00F10A30">
      <w:pPr>
        <w:pStyle w:val="BodyTextindent12mm"/>
      </w:pPr>
    </w:p>
    <w:p w14:paraId="392B2EAC" w14:textId="77777777" w:rsidR="00165B8D" w:rsidRDefault="00165B8D" w:rsidP="00F10A30">
      <w:pPr>
        <w:pStyle w:val="BodyTextindent12mm"/>
      </w:pPr>
    </w:p>
    <w:p w14:paraId="48AA4670" w14:textId="77777777" w:rsidR="00165B8D" w:rsidRDefault="00165B8D" w:rsidP="00F10A30">
      <w:pPr>
        <w:pStyle w:val="BodyTextindent12mm"/>
      </w:pPr>
    </w:p>
    <w:p w14:paraId="475D1B3E" w14:textId="77777777" w:rsidR="00165B8D" w:rsidRDefault="00165B8D" w:rsidP="00F10A30">
      <w:pPr>
        <w:pStyle w:val="BodyTextindent12mm"/>
      </w:pPr>
    </w:p>
    <w:p w14:paraId="59EAEA38" w14:textId="77777777" w:rsidR="00165B8D" w:rsidRDefault="00165B8D" w:rsidP="00F10A30">
      <w:pPr>
        <w:pStyle w:val="BodyTextindent12mm"/>
      </w:pPr>
    </w:p>
    <w:p w14:paraId="2428583D" w14:textId="77777777" w:rsidR="00165B8D" w:rsidRDefault="00165B8D" w:rsidP="00F10A30">
      <w:pPr>
        <w:pStyle w:val="BodyTextindent12mm"/>
      </w:pPr>
    </w:p>
    <w:p w14:paraId="3ACDD33C" w14:textId="77777777" w:rsidR="00165B8D" w:rsidRDefault="00165B8D" w:rsidP="00F10A30">
      <w:pPr>
        <w:pStyle w:val="BodyTextindent12mm"/>
      </w:pPr>
    </w:p>
    <w:p w14:paraId="052D6BAF" w14:textId="53E665A2" w:rsidR="00723D01" w:rsidRPr="00E67ABF" w:rsidRDefault="00165B8D" w:rsidP="00F10A30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noProof/>
          <w:sz w:val="20"/>
          <w:szCs w:val="20"/>
        </w:rPr>
        <w:t xml:space="preserve">After clicking ‘next’, the </w:t>
      </w:r>
      <w:r w:rsidR="00723D01" w:rsidRPr="00E67ABF">
        <w:rPr>
          <w:rFonts w:ascii="Arial" w:hAnsi="Arial" w:cs="Arial"/>
          <w:sz w:val="20"/>
          <w:szCs w:val="20"/>
        </w:rPr>
        <w:t xml:space="preserve">Responsible Authority </w:t>
      </w:r>
      <w:r w:rsidR="00F54BCC" w:rsidRPr="00E67ABF">
        <w:rPr>
          <w:rFonts w:ascii="Arial" w:hAnsi="Arial" w:cs="Arial"/>
          <w:sz w:val="20"/>
          <w:szCs w:val="20"/>
        </w:rPr>
        <w:t>u</w:t>
      </w:r>
      <w:r w:rsidR="00723D01" w:rsidRPr="00E67ABF">
        <w:rPr>
          <w:rFonts w:ascii="Arial" w:hAnsi="Arial" w:cs="Arial"/>
          <w:sz w:val="20"/>
          <w:szCs w:val="20"/>
        </w:rPr>
        <w:t xml:space="preserve">ser </w:t>
      </w:r>
      <w:r w:rsidR="00140820" w:rsidRPr="00E67ABF">
        <w:rPr>
          <w:rFonts w:ascii="Arial" w:hAnsi="Arial" w:cs="Arial"/>
          <w:sz w:val="20"/>
          <w:szCs w:val="20"/>
        </w:rPr>
        <w:t>is required to supply the advertising instructions (as a PDF or free text</w:t>
      </w:r>
      <w:r w:rsidR="002B3BDC" w:rsidRPr="00E67ABF">
        <w:rPr>
          <w:rFonts w:ascii="Arial" w:hAnsi="Arial" w:cs="Arial"/>
          <w:sz w:val="20"/>
          <w:szCs w:val="20"/>
        </w:rPr>
        <w:t>)</w:t>
      </w:r>
      <w:r w:rsidR="002B3BDC" w:rsidRPr="00E67ABF" w:rsidDel="00140820">
        <w:rPr>
          <w:rFonts w:ascii="Arial" w:hAnsi="Arial" w:cs="Arial"/>
          <w:sz w:val="20"/>
          <w:szCs w:val="20"/>
        </w:rPr>
        <w:t>.</w:t>
      </w:r>
      <w:r w:rsidR="00723D01" w:rsidRPr="00E67ABF">
        <w:rPr>
          <w:rFonts w:ascii="Arial" w:hAnsi="Arial" w:cs="Arial"/>
          <w:sz w:val="20"/>
          <w:szCs w:val="20"/>
        </w:rPr>
        <w:t xml:space="preserve"> Once the document is authenticated, it will be saved in SPEAR and an email notification sent to the Applicant Contact notifying them</w:t>
      </w:r>
      <w:r w:rsidR="00140820" w:rsidRPr="00E67ABF">
        <w:rPr>
          <w:rFonts w:ascii="Arial" w:hAnsi="Arial" w:cs="Arial"/>
          <w:sz w:val="20"/>
          <w:szCs w:val="20"/>
        </w:rPr>
        <w:t xml:space="preserve"> of the advertising requirements</w:t>
      </w:r>
      <w:r w:rsidR="00723D01" w:rsidRPr="00E67ABF">
        <w:rPr>
          <w:rFonts w:ascii="Arial" w:hAnsi="Arial" w:cs="Arial"/>
          <w:sz w:val="20"/>
          <w:szCs w:val="20"/>
        </w:rPr>
        <w:t>.</w:t>
      </w:r>
    </w:p>
    <w:p w14:paraId="3A88C59B" w14:textId="48D5C926" w:rsidR="00723D01" w:rsidRPr="00E67ABF" w:rsidRDefault="00723D01" w:rsidP="00F10A30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The Responsible Authority can also send an invoice to the Applicant Contact for any fees associated with the advertising process by selecting</w:t>
      </w:r>
      <w:r w:rsidR="00B908C7" w:rsidRPr="00E67ABF">
        <w:rPr>
          <w:rFonts w:ascii="Arial" w:hAnsi="Arial" w:cs="Arial"/>
          <w:sz w:val="20"/>
          <w:szCs w:val="20"/>
        </w:rPr>
        <w:t xml:space="preserve"> ‘</w:t>
      </w:r>
      <w:r w:rsidRPr="00E67ABF">
        <w:rPr>
          <w:rFonts w:ascii="Arial" w:hAnsi="Arial" w:cs="Arial"/>
          <w:sz w:val="20"/>
          <w:szCs w:val="20"/>
        </w:rPr>
        <w:t>Add invoice – Advertising</w:t>
      </w:r>
      <w:r w:rsidR="00B908C7" w:rsidRPr="00E67ABF">
        <w:rPr>
          <w:rFonts w:ascii="Arial" w:hAnsi="Arial" w:cs="Arial"/>
          <w:sz w:val="20"/>
          <w:szCs w:val="20"/>
        </w:rPr>
        <w:t>’</w:t>
      </w:r>
      <w:r w:rsidRPr="00E67ABF">
        <w:rPr>
          <w:rFonts w:ascii="Arial" w:hAnsi="Arial" w:cs="Arial"/>
          <w:sz w:val="20"/>
          <w:szCs w:val="20"/>
        </w:rPr>
        <w:t xml:space="preserve"> from the</w:t>
      </w:r>
      <w:r w:rsidR="00B908C7" w:rsidRPr="00E67ABF">
        <w:rPr>
          <w:rFonts w:ascii="Arial" w:hAnsi="Arial" w:cs="Arial"/>
          <w:sz w:val="20"/>
          <w:szCs w:val="20"/>
        </w:rPr>
        <w:t xml:space="preserve"> ‘</w:t>
      </w:r>
      <w:r w:rsidRPr="00E67ABF">
        <w:rPr>
          <w:rFonts w:ascii="Arial" w:hAnsi="Arial" w:cs="Arial"/>
          <w:sz w:val="20"/>
          <w:szCs w:val="20"/>
        </w:rPr>
        <w:t>Other Actions</w:t>
      </w:r>
      <w:r w:rsidR="00B908C7" w:rsidRPr="00E67ABF">
        <w:rPr>
          <w:rFonts w:ascii="Arial" w:hAnsi="Arial" w:cs="Arial"/>
          <w:sz w:val="20"/>
          <w:szCs w:val="20"/>
        </w:rPr>
        <w:t>’</w:t>
      </w:r>
      <w:r w:rsidRPr="00E67ABF">
        <w:rPr>
          <w:rFonts w:ascii="Arial" w:hAnsi="Arial" w:cs="Arial"/>
          <w:sz w:val="20"/>
          <w:szCs w:val="20"/>
        </w:rPr>
        <w:t xml:space="preserve"> drop</w:t>
      </w:r>
      <w:r w:rsidR="002B3BDC" w:rsidRPr="00E67ABF">
        <w:rPr>
          <w:rFonts w:ascii="Arial" w:hAnsi="Arial" w:cs="Arial"/>
          <w:sz w:val="20"/>
          <w:szCs w:val="20"/>
        </w:rPr>
        <w:t>-</w:t>
      </w:r>
      <w:r w:rsidRPr="00E67ABF">
        <w:rPr>
          <w:rFonts w:ascii="Arial" w:hAnsi="Arial" w:cs="Arial"/>
          <w:sz w:val="20"/>
          <w:szCs w:val="20"/>
        </w:rPr>
        <w:t>down list.</w:t>
      </w:r>
    </w:p>
    <w:p w14:paraId="2C11AB85" w14:textId="7713E4F0" w:rsidR="0080733F" w:rsidRPr="00E67ABF" w:rsidRDefault="00F10A30" w:rsidP="00F10A30">
      <w:pPr>
        <w:pStyle w:val="HeadingAnumbered"/>
        <w:rPr>
          <w:rFonts w:ascii="VIC" w:hAnsi="VIC"/>
          <w:color w:val="007DB9"/>
        </w:rPr>
      </w:pPr>
      <w:r w:rsidRPr="00E67ABF">
        <w:rPr>
          <w:rFonts w:ascii="VIC" w:hAnsi="VIC"/>
          <w:color w:val="007DB9"/>
        </w:rPr>
        <w:lastRenderedPageBreak/>
        <w:t>4.2</w:t>
      </w:r>
      <w:r w:rsidRPr="00E67ABF">
        <w:rPr>
          <w:rFonts w:ascii="VIC" w:hAnsi="VIC"/>
          <w:color w:val="007DB9"/>
        </w:rPr>
        <w:tab/>
      </w:r>
      <w:r w:rsidR="0080733F" w:rsidRPr="00E67ABF">
        <w:rPr>
          <w:rFonts w:ascii="VIC" w:hAnsi="VIC"/>
          <w:color w:val="007DB9"/>
        </w:rPr>
        <w:t xml:space="preserve">Sending a </w:t>
      </w:r>
      <w:r w:rsidR="00723D01" w:rsidRPr="00E67ABF">
        <w:rPr>
          <w:rFonts w:ascii="VIC" w:hAnsi="VIC"/>
          <w:color w:val="007DB9"/>
        </w:rPr>
        <w:t xml:space="preserve">notification of </w:t>
      </w:r>
      <w:r w:rsidR="002B3BDC" w:rsidRPr="00E67ABF">
        <w:rPr>
          <w:rFonts w:ascii="VIC" w:hAnsi="VIC"/>
          <w:color w:val="007DB9"/>
        </w:rPr>
        <w:t>a</w:t>
      </w:r>
      <w:r w:rsidR="00723D01" w:rsidRPr="00E67ABF">
        <w:rPr>
          <w:rFonts w:ascii="VIC" w:hAnsi="VIC"/>
          <w:color w:val="007DB9"/>
        </w:rPr>
        <w:t xml:space="preserve">dvertising </w:t>
      </w:r>
      <w:r w:rsidR="0080733F" w:rsidRPr="00E67ABF">
        <w:rPr>
          <w:rFonts w:ascii="VIC" w:hAnsi="VIC"/>
          <w:color w:val="007DB9"/>
        </w:rPr>
        <w:t xml:space="preserve">to </w:t>
      </w:r>
      <w:r w:rsidR="002B3BDC" w:rsidRPr="00E67ABF">
        <w:rPr>
          <w:rFonts w:ascii="VIC" w:hAnsi="VIC"/>
          <w:color w:val="007DB9"/>
        </w:rPr>
        <w:t>r</w:t>
      </w:r>
      <w:r w:rsidR="0080733F" w:rsidRPr="00E67ABF">
        <w:rPr>
          <w:rFonts w:ascii="VIC" w:hAnsi="VIC"/>
          <w:color w:val="007DB9"/>
        </w:rPr>
        <w:t xml:space="preserve">eferral </w:t>
      </w:r>
      <w:r w:rsidR="002B3BDC" w:rsidRPr="00E67ABF">
        <w:rPr>
          <w:rFonts w:ascii="VIC" w:hAnsi="VIC"/>
          <w:color w:val="007DB9"/>
        </w:rPr>
        <w:t>a</w:t>
      </w:r>
      <w:r w:rsidR="0080733F" w:rsidRPr="00E67ABF">
        <w:rPr>
          <w:rFonts w:ascii="VIC" w:hAnsi="VIC"/>
          <w:color w:val="007DB9"/>
        </w:rPr>
        <w:t>uthorities</w:t>
      </w:r>
    </w:p>
    <w:p w14:paraId="3CEDC97C" w14:textId="313B74C6" w:rsidR="0080733F" w:rsidRPr="00E67ABF" w:rsidRDefault="00960C90" w:rsidP="00A300FA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The </w:t>
      </w:r>
      <w:r w:rsidR="0080733F" w:rsidRPr="00E67ABF">
        <w:rPr>
          <w:rFonts w:ascii="Arial" w:hAnsi="Arial" w:cs="Arial"/>
          <w:sz w:val="20"/>
          <w:szCs w:val="20"/>
        </w:rPr>
        <w:t>Responsible Authorit</w:t>
      </w:r>
      <w:r w:rsidRPr="00E67ABF">
        <w:rPr>
          <w:rFonts w:ascii="Arial" w:hAnsi="Arial" w:cs="Arial"/>
          <w:sz w:val="20"/>
          <w:szCs w:val="20"/>
        </w:rPr>
        <w:t>y</w:t>
      </w:r>
      <w:r w:rsidR="0080733F" w:rsidRPr="00E67ABF">
        <w:rPr>
          <w:rFonts w:ascii="Arial" w:hAnsi="Arial" w:cs="Arial"/>
          <w:sz w:val="20"/>
          <w:szCs w:val="20"/>
        </w:rPr>
        <w:t xml:space="preserve"> can send notification of an application to one or more </w:t>
      </w:r>
      <w:r w:rsidR="00877082" w:rsidRPr="00E67ABF">
        <w:rPr>
          <w:rFonts w:ascii="Arial" w:hAnsi="Arial" w:cs="Arial"/>
          <w:sz w:val="20"/>
          <w:szCs w:val="20"/>
        </w:rPr>
        <w:t>r</w:t>
      </w:r>
      <w:r w:rsidR="0080733F" w:rsidRPr="00E67ABF">
        <w:rPr>
          <w:rFonts w:ascii="Arial" w:hAnsi="Arial" w:cs="Arial"/>
          <w:sz w:val="20"/>
          <w:szCs w:val="20"/>
        </w:rPr>
        <w:t xml:space="preserve">eferral </w:t>
      </w:r>
      <w:r w:rsidR="00877082" w:rsidRPr="00E67ABF">
        <w:rPr>
          <w:rFonts w:ascii="Arial" w:hAnsi="Arial" w:cs="Arial"/>
          <w:sz w:val="20"/>
          <w:szCs w:val="20"/>
        </w:rPr>
        <w:t>a</w:t>
      </w:r>
      <w:r w:rsidR="0080733F" w:rsidRPr="00E67ABF">
        <w:rPr>
          <w:rFonts w:ascii="Arial" w:hAnsi="Arial" w:cs="Arial"/>
          <w:sz w:val="20"/>
          <w:szCs w:val="20"/>
        </w:rPr>
        <w:t>uthorities</w:t>
      </w:r>
      <w:r w:rsidR="00523DF0" w:rsidRPr="00E67ABF">
        <w:rPr>
          <w:rFonts w:ascii="Arial" w:hAnsi="Arial" w:cs="Arial"/>
          <w:sz w:val="20"/>
          <w:szCs w:val="20"/>
        </w:rPr>
        <w:t xml:space="preserve"> (Section 52)</w:t>
      </w:r>
      <w:r w:rsidR="0080733F" w:rsidRPr="00E67ABF">
        <w:rPr>
          <w:rFonts w:ascii="Arial" w:hAnsi="Arial" w:cs="Arial"/>
          <w:sz w:val="20"/>
          <w:szCs w:val="20"/>
        </w:rPr>
        <w:t xml:space="preserve">. This can be done </w:t>
      </w:r>
      <w:r w:rsidR="00406A67" w:rsidRPr="002374A3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27AF32D" wp14:editId="04342713">
            <wp:simplePos x="0" y="0"/>
            <wp:positionH relativeFrom="column">
              <wp:posOffset>479425</wp:posOffset>
            </wp:positionH>
            <wp:positionV relativeFrom="paragraph">
              <wp:posOffset>534670</wp:posOffset>
            </wp:positionV>
            <wp:extent cx="5715000" cy="1507490"/>
            <wp:effectExtent l="19050" t="19050" r="0" b="0"/>
            <wp:wrapNone/>
            <wp:docPr id="7" name="Picture 7" descr="Image of SPEAR screen - sending advertising notice to referral author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of SPEAR screen - sending advertising notice to referral authoriti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07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BBA" w:rsidRPr="00E67ABF">
        <w:rPr>
          <w:rFonts w:ascii="Arial" w:hAnsi="Arial" w:cs="Arial"/>
          <w:sz w:val="20"/>
          <w:szCs w:val="20"/>
        </w:rPr>
        <w:t xml:space="preserve">by </w:t>
      </w:r>
      <w:r w:rsidR="0080733F" w:rsidRPr="00E67ABF">
        <w:rPr>
          <w:rFonts w:ascii="Arial" w:hAnsi="Arial" w:cs="Arial"/>
          <w:sz w:val="20"/>
          <w:szCs w:val="20"/>
        </w:rPr>
        <w:t xml:space="preserve">selecting </w:t>
      </w:r>
      <w:r w:rsidRPr="00E67ABF">
        <w:rPr>
          <w:rFonts w:ascii="Arial" w:hAnsi="Arial" w:cs="Arial"/>
          <w:sz w:val="20"/>
          <w:szCs w:val="20"/>
        </w:rPr>
        <w:t>the optional action</w:t>
      </w:r>
      <w:r w:rsidR="00B908C7" w:rsidRPr="00E67ABF">
        <w:rPr>
          <w:rFonts w:ascii="Arial" w:hAnsi="Arial" w:cs="Arial"/>
          <w:sz w:val="20"/>
          <w:szCs w:val="20"/>
        </w:rPr>
        <w:t xml:space="preserve"> ‘</w:t>
      </w:r>
      <w:r w:rsidRPr="00E67ABF">
        <w:rPr>
          <w:rFonts w:ascii="Arial" w:hAnsi="Arial" w:cs="Arial"/>
          <w:sz w:val="20"/>
          <w:szCs w:val="20"/>
        </w:rPr>
        <w:t>Send Advertising Notice to Referral Authorities</w:t>
      </w:r>
      <w:r w:rsidR="00B908C7" w:rsidRPr="00E67ABF">
        <w:rPr>
          <w:rFonts w:ascii="Arial" w:hAnsi="Arial" w:cs="Arial"/>
          <w:sz w:val="20"/>
          <w:szCs w:val="20"/>
        </w:rPr>
        <w:t>’</w:t>
      </w:r>
      <w:r w:rsidRPr="00E67ABF">
        <w:rPr>
          <w:rFonts w:ascii="Arial" w:hAnsi="Arial" w:cs="Arial"/>
          <w:sz w:val="20"/>
          <w:szCs w:val="20"/>
        </w:rPr>
        <w:t xml:space="preserve"> after authenticati</w:t>
      </w:r>
      <w:r w:rsidR="00FA456D" w:rsidRPr="00E67ABF">
        <w:rPr>
          <w:rFonts w:ascii="Arial" w:hAnsi="Arial" w:cs="Arial"/>
          <w:sz w:val="20"/>
          <w:szCs w:val="20"/>
        </w:rPr>
        <w:t>ng</w:t>
      </w:r>
      <w:r w:rsidRPr="00E67ABF">
        <w:rPr>
          <w:rFonts w:ascii="Arial" w:hAnsi="Arial" w:cs="Arial"/>
          <w:sz w:val="20"/>
          <w:szCs w:val="20"/>
        </w:rPr>
        <w:t xml:space="preserve"> the </w:t>
      </w:r>
      <w:r w:rsidR="00B908C7" w:rsidRPr="00E67ABF">
        <w:rPr>
          <w:rFonts w:ascii="Arial" w:hAnsi="Arial" w:cs="Arial"/>
          <w:sz w:val="20"/>
          <w:szCs w:val="20"/>
        </w:rPr>
        <w:t>a</w:t>
      </w:r>
      <w:r w:rsidRPr="00E67ABF">
        <w:rPr>
          <w:rFonts w:ascii="Arial" w:hAnsi="Arial" w:cs="Arial"/>
          <w:sz w:val="20"/>
          <w:szCs w:val="20"/>
        </w:rPr>
        <w:t xml:space="preserve">dvertising </w:t>
      </w:r>
      <w:r w:rsidR="00B908C7" w:rsidRPr="00E67ABF">
        <w:rPr>
          <w:rFonts w:ascii="Arial" w:hAnsi="Arial" w:cs="Arial"/>
          <w:sz w:val="20"/>
          <w:szCs w:val="20"/>
        </w:rPr>
        <w:t>i</w:t>
      </w:r>
      <w:r w:rsidRPr="00E67ABF">
        <w:rPr>
          <w:rFonts w:ascii="Arial" w:hAnsi="Arial" w:cs="Arial"/>
          <w:sz w:val="20"/>
          <w:szCs w:val="20"/>
        </w:rPr>
        <w:t>nstructions.</w:t>
      </w:r>
    </w:p>
    <w:p w14:paraId="09576E6B" w14:textId="77777777" w:rsidR="00A16EAB" w:rsidRPr="00E67ABF" w:rsidRDefault="00A16EAB" w:rsidP="00F10A30">
      <w:pPr>
        <w:pStyle w:val="BodyTextindent12mm"/>
        <w:rPr>
          <w:rFonts w:ascii="Arial" w:hAnsi="Arial" w:cs="Arial"/>
        </w:rPr>
      </w:pPr>
    </w:p>
    <w:p w14:paraId="7A33C693" w14:textId="77777777" w:rsidR="00165B8D" w:rsidRPr="00E67ABF" w:rsidRDefault="00165B8D" w:rsidP="00F10A30">
      <w:pPr>
        <w:pStyle w:val="Caption"/>
        <w:ind w:left="680"/>
        <w:rPr>
          <w:rFonts w:ascii="Arial" w:hAnsi="Arial" w:cs="Arial"/>
        </w:rPr>
      </w:pPr>
    </w:p>
    <w:p w14:paraId="2F55EF16" w14:textId="77777777" w:rsidR="00165B8D" w:rsidRPr="00E67ABF" w:rsidRDefault="00165B8D" w:rsidP="00F10A30">
      <w:pPr>
        <w:pStyle w:val="Caption"/>
        <w:ind w:left="680"/>
        <w:rPr>
          <w:rFonts w:ascii="Arial" w:hAnsi="Arial" w:cs="Arial"/>
        </w:rPr>
      </w:pPr>
    </w:p>
    <w:p w14:paraId="0EC1F83C" w14:textId="77777777" w:rsidR="00165B8D" w:rsidRPr="00E67ABF" w:rsidRDefault="00165B8D" w:rsidP="00F10A30">
      <w:pPr>
        <w:pStyle w:val="Caption"/>
        <w:ind w:left="680"/>
        <w:rPr>
          <w:rFonts w:ascii="Arial" w:hAnsi="Arial" w:cs="Arial"/>
        </w:rPr>
      </w:pPr>
    </w:p>
    <w:p w14:paraId="425CD616" w14:textId="77777777" w:rsidR="00B908C7" w:rsidRPr="00E67ABF" w:rsidRDefault="00B908C7" w:rsidP="00754898">
      <w:pPr>
        <w:pStyle w:val="BodyTextindent12mm"/>
        <w:ind w:left="0"/>
        <w:rPr>
          <w:rFonts w:ascii="Arial" w:hAnsi="Arial" w:cs="Arial"/>
        </w:rPr>
      </w:pPr>
    </w:p>
    <w:p w14:paraId="7E8DDDFC" w14:textId="77777777" w:rsidR="0080733F" w:rsidRPr="00E67ABF" w:rsidRDefault="00723D01" w:rsidP="00F10A30">
      <w:pPr>
        <w:pStyle w:val="BodyTextindent12mm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The Responsible Authority selects which </w:t>
      </w:r>
      <w:r w:rsidR="00877082" w:rsidRPr="00E67ABF">
        <w:rPr>
          <w:rFonts w:ascii="Arial" w:hAnsi="Arial" w:cs="Arial"/>
          <w:sz w:val="20"/>
          <w:szCs w:val="20"/>
        </w:rPr>
        <w:t>r</w:t>
      </w:r>
      <w:r w:rsidRPr="00E67ABF">
        <w:rPr>
          <w:rFonts w:ascii="Arial" w:hAnsi="Arial" w:cs="Arial"/>
          <w:sz w:val="20"/>
          <w:szCs w:val="20"/>
        </w:rPr>
        <w:t xml:space="preserve">eferral </w:t>
      </w:r>
      <w:r w:rsidR="00877082" w:rsidRPr="00E67ABF">
        <w:rPr>
          <w:rFonts w:ascii="Arial" w:hAnsi="Arial" w:cs="Arial"/>
          <w:sz w:val="20"/>
          <w:szCs w:val="20"/>
        </w:rPr>
        <w:t>a</w:t>
      </w:r>
      <w:r w:rsidRPr="00E67ABF">
        <w:rPr>
          <w:rFonts w:ascii="Arial" w:hAnsi="Arial" w:cs="Arial"/>
          <w:sz w:val="20"/>
          <w:szCs w:val="20"/>
        </w:rPr>
        <w:t>uthorit</w:t>
      </w:r>
      <w:r w:rsidR="00165B8D" w:rsidRPr="00E67ABF">
        <w:rPr>
          <w:rFonts w:ascii="Arial" w:hAnsi="Arial" w:cs="Arial"/>
          <w:sz w:val="20"/>
          <w:szCs w:val="20"/>
        </w:rPr>
        <w:t>i</w:t>
      </w:r>
      <w:r w:rsidRPr="00E67ABF">
        <w:rPr>
          <w:rFonts w:ascii="Arial" w:hAnsi="Arial" w:cs="Arial"/>
          <w:sz w:val="20"/>
          <w:szCs w:val="20"/>
        </w:rPr>
        <w:t xml:space="preserve">es are to receive notification of the advertised application. </w:t>
      </w:r>
      <w:r w:rsidR="00165B8D" w:rsidRPr="00E67ABF">
        <w:rPr>
          <w:rFonts w:ascii="Arial" w:hAnsi="Arial" w:cs="Arial"/>
          <w:sz w:val="20"/>
          <w:szCs w:val="20"/>
        </w:rPr>
        <w:t>Once authenticated, t</w:t>
      </w:r>
      <w:r w:rsidRPr="00E67ABF">
        <w:rPr>
          <w:rFonts w:ascii="Arial" w:hAnsi="Arial" w:cs="Arial"/>
          <w:sz w:val="20"/>
          <w:szCs w:val="20"/>
        </w:rPr>
        <w:t>he</w:t>
      </w:r>
      <w:r w:rsidR="00165B8D" w:rsidRPr="00E67ABF">
        <w:rPr>
          <w:rFonts w:ascii="Arial" w:hAnsi="Arial" w:cs="Arial"/>
          <w:sz w:val="20"/>
          <w:szCs w:val="20"/>
        </w:rPr>
        <w:t xml:space="preserve"> selected</w:t>
      </w:r>
      <w:r w:rsidRPr="00E67ABF">
        <w:rPr>
          <w:rFonts w:ascii="Arial" w:hAnsi="Arial" w:cs="Arial"/>
          <w:sz w:val="20"/>
          <w:szCs w:val="20"/>
        </w:rPr>
        <w:t xml:space="preserve"> </w:t>
      </w:r>
      <w:r w:rsidR="00877082" w:rsidRPr="00E67ABF">
        <w:rPr>
          <w:rFonts w:ascii="Arial" w:hAnsi="Arial" w:cs="Arial"/>
          <w:sz w:val="20"/>
          <w:szCs w:val="20"/>
        </w:rPr>
        <w:t>r</w:t>
      </w:r>
      <w:r w:rsidRPr="00E67ABF">
        <w:rPr>
          <w:rFonts w:ascii="Arial" w:hAnsi="Arial" w:cs="Arial"/>
          <w:sz w:val="20"/>
          <w:szCs w:val="20"/>
        </w:rPr>
        <w:t xml:space="preserve">eferral </w:t>
      </w:r>
      <w:r w:rsidR="00877082" w:rsidRPr="00E67ABF">
        <w:rPr>
          <w:rFonts w:ascii="Arial" w:hAnsi="Arial" w:cs="Arial"/>
          <w:sz w:val="20"/>
          <w:szCs w:val="20"/>
        </w:rPr>
        <w:t>a</w:t>
      </w:r>
      <w:r w:rsidRPr="00E67ABF">
        <w:rPr>
          <w:rFonts w:ascii="Arial" w:hAnsi="Arial" w:cs="Arial"/>
          <w:sz w:val="20"/>
          <w:szCs w:val="20"/>
        </w:rPr>
        <w:t>uthorities are then notified that an application is being advertised and they have the option to forward a submission.</w:t>
      </w:r>
    </w:p>
    <w:p w14:paraId="2389FE24" w14:textId="77777777" w:rsidR="0080733F" w:rsidRPr="00E67ABF" w:rsidRDefault="0080733F" w:rsidP="00E67ABF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13" w:name="_Toc73957025"/>
      <w:r w:rsidRPr="00E67ABF">
        <w:rPr>
          <w:rFonts w:ascii="VIC" w:hAnsi="VIC"/>
          <w:color w:val="007DB9"/>
        </w:rPr>
        <w:t>Need more information</w:t>
      </w:r>
      <w:bookmarkEnd w:id="13"/>
      <w:r w:rsidRPr="00E67ABF">
        <w:rPr>
          <w:rFonts w:ascii="VIC" w:hAnsi="VIC"/>
          <w:color w:val="007DB9"/>
        </w:rPr>
        <w:t>?</w:t>
      </w:r>
    </w:p>
    <w:p w14:paraId="7FE76CA3" w14:textId="77777777" w:rsidR="0080733F" w:rsidRPr="00E67ABF" w:rsidRDefault="0080733F" w:rsidP="00A16EAB">
      <w:pPr>
        <w:pStyle w:val="BodyText"/>
        <w:rPr>
          <w:rFonts w:ascii="Arial" w:hAnsi="Arial" w:cs="Arial"/>
          <w:sz w:val="20"/>
        </w:rPr>
      </w:pPr>
      <w:r w:rsidRPr="00E67ABF">
        <w:rPr>
          <w:rFonts w:ascii="Arial" w:hAnsi="Arial" w:cs="Arial"/>
          <w:sz w:val="20"/>
        </w:rPr>
        <w:t>Further information on this topic can be found by:</w:t>
      </w:r>
    </w:p>
    <w:p w14:paraId="6C3FA6F1" w14:textId="77777777" w:rsidR="0080733F" w:rsidRPr="00E67ABF" w:rsidRDefault="0080733F" w:rsidP="00A16EAB">
      <w:pPr>
        <w:pStyle w:val="BulletLevel1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Visiting the SPEAR website </w:t>
      </w:r>
      <w:hyperlink r:id="rId16" w:history="1">
        <w:r w:rsidRPr="00E67ABF">
          <w:rPr>
            <w:rStyle w:val="Hyperlink"/>
            <w:rFonts w:ascii="Arial" w:hAnsi="Arial" w:cs="Arial"/>
            <w:sz w:val="20"/>
            <w:szCs w:val="20"/>
          </w:rPr>
          <w:t>www.</w:t>
        </w:r>
        <w:r w:rsidR="001A7C6A" w:rsidRPr="00E67ABF">
          <w:rPr>
            <w:rStyle w:val="Hyperlink"/>
            <w:rFonts w:ascii="Arial" w:hAnsi="Arial" w:cs="Arial"/>
            <w:sz w:val="20"/>
            <w:szCs w:val="20"/>
          </w:rPr>
          <w:t>spear.</w:t>
        </w:r>
        <w:r w:rsidRPr="00E67ABF">
          <w:rPr>
            <w:rStyle w:val="Hyperlink"/>
            <w:rFonts w:ascii="Arial" w:hAnsi="Arial" w:cs="Arial"/>
            <w:sz w:val="20"/>
            <w:szCs w:val="20"/>
          </w:rPr>
          <w:t>land.vic.gov.au/SPEAR</w:t>
        </w:r>
      </w:hyperlink>
    </w:p>
    <w:p w14:paraId="60F463F5" w14:textId="77777777" w:rsidR="0080733F" w:rsidRPr="00E67ABF" w:rsidRDefault="0080733F" w:rsidP="00A16EAB">
      <w:pPr>
        <w:pStyle w:val="BulletLevel1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 xml:space="preserve">Contacting the SPEAR Service Desk on </w:t>
      </w:r>
      <w:r w:rsidR="00224FE8" w:rsidRPr="00E67ABF">
        <w:rPr>
          <w:rFonts w:ascii="Arial" w:hAnsi="Arial" w:cs="Arial"/>
          <w:sz w:val="20"/>
          <w:szCs w:val="20"/>
        </w:rPr>
        <w:t>9194 06123</w:t>
      </w:r>
      <w:r w:rsidRPr="00E67ABF">
        <w:rPr>
          <w:rFonts w:ascii="Arial" w:hAnsi="Arial" w:cs="Arial"/>
          <w:sz w:val="20"/>
          <w:szCs w:val="20"/>
        </w:rPr>
        <w:t xml:space="preserve"> or email </w:t>
      </w:r>
      <w:r w:rsidR="00224FE8" w:rsidRPr="00E67ABF">
        <w:rPr>
          <w:rFonts w:ascii="Arial" w:hAnsi="Arial" w:cs="Arial"/>
          <w:sz w:val="20"/>
          <w:szCs w:val="20"/>
        </w:rPr>
        <w:t>spear.info@delwp.vic.gov.au</w:t>
      </w:r>
    </w:p>
    <w:p w14:paraId="1AABAA50" w14:textId="77777777" w:rsidR="00A478F7" w:rsidRPr="00E67ABF" w:rsidRDefault="00F54BCC" w:rsidP="00BD6119">
      <w:pPr>
        <w:pStyle w:val="BulletLevel1"/>
        <w:rPr>
          <w:rFonts w:ascii="Arial" w:hAnsi="Arial" w:cs="Arial"/>
          <w:sz w:val="20"/>
          <w:szCs w:val="20"/>
        </w:rPr>
      </w:pPr>
      <w:r w:rsidRPr="00E67ABF">
        <w:rPr>
          <w:rFonts w:ascii="Arial" w:hAnsi="Arial" w:cs="Arial"/>
          <w:sz w:val="20"/>
          <w:szCs w:val="20"/>
        </w:rPr>
        <w:t>Refer</w:t>
      </w:r>
      <w:r w:rsidR="00B056AD" w:rsidRPr="00E67ABF">
        <w:rPr>
          <w:rFonts w:ascii="Arial" w:hAnsi="Arial" w:cs="Arial"/>
          <w:sz w:val="20"/>
          <w:szCs w:val="20"/>
        </w:rPr>
        <w:t>ring</w:t>
      </w:r>
      <w:r w:rsidRPr="00E67ABF">
        <w:rPr>
          <w:rFonts w:ascii="Arial" w:hAnsi="Arial" w:cs="Arial"/>
          <w:sz w:val="20"/>
          <w:szCs w:val="20"/>
        </w:rPr>
        <w:t xml:space="preserve"> to </w:t>
      </w:r>
      <w:r w:rsidR="00723D01" w:rsidRPr="00E67ABF">
        <w:rPr>
          <w:rFonts w:ascii="Arial" w:hAnsi="Arial" w:cs="Arial"/>
          <w:sz w:val="20"/>
          <w:szCs w:val="20"/>
        </w:rPr>
        <w:t xml:space="preserve">User Guide 13 </w:t>
      </w:r>
      <w:r w:rsidRPr="00E67ABF">
        <w:rPr>
          <w:rFonts w:ascii="Arial" w:hAnsi="Arial" w:cs="Arial"/>
          <w:sz w:val="20"/>
          <w:szCs w:val="20"/>
        </w:rPr>
        <w:t xml:space="preserve">- </w:t>
      </w:r>
      <w:r w:rsidR="00723D01" w:rsidRPr="00E67ABF">
        <w:rPr>
          <w:rFonts w:ascii="Arial" w:hAnsi="Arial" w:cs="Arial"/>
          <w:sz w:val="20"/>
          <w:szCs w:val="20"/>
        </w:rPr>
        <w:t>What can the public do in SPEAR</w:t>
      </w:r>
      <w:r w:rsidRPr="00E67ABF">
        <w:rPr>
          <w:rFonts w:ascii="Arial" w:hAnsi="Arial" w:cs="Arial"/>
          <w:sz w:val="20"/>
          <w:szCs w:val="20"/>
        </w:rPr>
        <w:t>?</w:t>
      </w:r>
    </w:p>
    <w:sectPr w:rsidR="00A478F7" w:rsidRPr="00E67ABF" w:rsidSect="00AA0864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701" w:right="1134" w:bottom="1701" w:left="1134" w:header="284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1F6E5" w14:textId="77777777" w:rsidR="00F515C4" w:rsidRDefault="00F515C4">
      <w:r>
        <w:separator/>
      </w:r>
    </w:p>
  </w:endnote>
  <w:endnote w:type="continuationSeparator" w:id="0">
    <w:p w14:paraId="6FC499C2" w14:textId="77777777" w:rsidR="00F515C4" w:rsidRDefault="00F5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FFFF" w14:textId="6DB5DEAF" w:rsidR="000C2C1D" w:rsidRPr="00F205CD" w:rsidRDefault="00406A67" w:rsidP="0080733F">
    <w:pPr>
      <w:pStyle w:val="Footer"/>
      <w:rPr>
        <w:rFonts w:ascii="Arial" w:hAnsi="Arial" w:cs="Arial"/>
        <w:b w:val="0"/>
      </w:rPr>
    </w:pPr>
    <w:r w:rsidRPr="00F205C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F405AB" wp14:editId="0410DE4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bbfd452180697c9204466431" descr="{&quot;HashCode&quot;:-1264680268,&quot;Height&quot;:841.0,&quot;Width&quot;:595.0,&quot;Placement&quot;:&quot;Footer&quot;,&quot;Index&quot;:&quot;Primary&quot;,&quot;Section&quot;:1,&quot;Top&quot;:0.0,&quot;Left&quot;:0.0}&#10;Departmental watermark for Official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0E45D" w14:textId="4F958A5E" w:rsidR="00CC0411" w:rsidRPr="00E67ABF" w:rsidRDefault="00CC0411" w:rsidP="00CC041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E67ABF">
                            <w:rPr>
                              <w:rFonts w:ascii="Calibri" w:hAnsi="Calibri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405AB" id="_x0000_t202" coordsize="21600,21600" o:spt="202" path="m,l,21600r21600,l21600,xe">
              <v:stroke joinstyle="miter"/>
              <v:path gradientshapeok="t" o:connecttype="rect"/>
            </v:shapetype>
            <v:shape id="MSIPCMbbfd452180697c9204466431" o:spid="_x0000_s1026" type="#_x0000_t202" alt="{&quot;HashCode&quot;:-1264680268,&quot;Height&quot;:841.0,&quot;Width&quot;:595.0,&quot;Placement&quot;:&quot;Footer&quot;,&quot;Index&quot;:&quot;Primary&quot;,&quot;Section&quot;:1,&quot;Top&quot;:0.0,&quot;Left&quot;:0.0}&#10;Departmental watermark for Official document" style="position:absolute;margin-left:0;margin-top:805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" o:allowincell="f" filled="f" stroked="f">
              <v:textbox inset=",0,,0">
                <w:txbxContent>
                  <w:p w14:paraId="1690E45D" w14:textId="4F958A5E" w:rsidR="00CC0411" w:rsidRPr="00E67ABF" w:rsidRDefault="00CC0411" w:rsidP="00CC0411">
                    <w:pPr>
                      <w:spacing w:after="0"/>
                      <w:jc w:val="center"/>
                      <w:rPr>
                        <w:rFonts w:ascii="Calibri" w:hAnsi="Calibri"/>
                        <w:sz w:val="24"/>
                      </w:rPr>
                    </w:pPr>
                    <w:r w:rsidRPr="00E67ABF">
                      <w:rPr>
                        <w:rFonts w:ascii="Calibri" w:hAnsi="Calibri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C1D" w:rsidRPr="00F205CD">
      <w:rPr>
        <w:rFonts w:ascii="Arial" w:hAnsi="Arial" w:cs="Arial"/>
        <w:color w:val="auto"/>
      </w:rPr>
      <w:t>USER GUIDE 4 for SPEAR users</w:t>
    </w:r>
    <w:r w:rsidR="000C2C1D" w:rsidRPr="00F205CD">
      <w:rPr>
        <w:rFonts w:ascii="Arial" w:hAnsi="Arial" w:cs="Arial"/>
        <w:b w:val="0"/>
        <w:color w:val="auto"/>
      </w:rPr>
      <w:t xml:space="preserve"> </w:t>
    </w:r>
    <w:r w:rsidR="000C2C1D" w:rsidRPr="00F205CD">
      <w:rPr>
        <w:rFonts w:ascii="Arial" w:hAnsi="Arial" w:cs="Arial"/>
        <w:b w:val="0"/>
        <w:color w:val="auto"/>
      </w:rPr>
      <w:tab/>
      <w:t xml:space="preserve">Page </w:t>
    </w:r>
    <w:r w:rsidR="000C2C1D" w:rsidRPr="00F205CD">
      <w:rPr>
        <w:rFonts w:ascii="Arial" w:hAnsi="Arial" w:cs="Arial"/>
        <w:b w:val="0"/>
        <w:color w:val="auto"/>
      </w:rPr>
      <w:fldChar w:fldCharType="begin"/>
    </w:r>
    <w:r w:rsidR="000C2C1D" w:rsidRPr="00F205CD">
      <w:rPr>
        <w:rFonts w:ascii="Arial" w:hAnsi="Arial" w:cs="Arial"/>
        <w:b w:val="0"/>
        <w:color w:val="auto"/>
      </w:rPr>
      <w:instrText xml:space="preserve"> PAGE </w:instrText>
    </w:r>
    <w:r w:rsidR="000C2C1D" w:rsidRPr="00F205CD">
      <w:rPr>
        <w:rFonts w:ascii="Arial" w:hAnsi="Arial" w:cs="Arial"/>
        <w:b w:val="0"/>
        <w:color w:val="auto"/>
      </w:rPr>
      <w:fldChar w:fldCharType="separate"/>
    </w:r>
    <w:r w:rsidR="006374E2" w:rsidRPr="00F205CD">
      <w:rPr>
        <w:rFonts w:ascii="Arial" w:hAnsi="Arial" w:cs="Arial"/>
        <w:b w:val="0"/>
        <w:noProof/>
        <w:color w:val="auto"/>
      </w:rPr>
      <w:t>1</w:t>
    </w:r>
    <w:r w:rsidR="000C2C1D" w:rsidRPr="00F205CD">
      <w:rPr>
        <w:rFonts w:ascii="Arial" w:hAnsi="Arial" w:cs="Arial"/>
        <w:b w:val="0"/>
        <w:color w:val="auto"/>
      </w:rPr>
      <w:fldChar w:fldCharType="end"/>
    </w:r>
    <w:r w:rsidR="000C2C1D" w:rsidRPr="00F205CD">
      <w:rPr>
        <w:rFonts w:ascii="Arial" w:hAnsi="Arial" w:cs="Arial"/>
        <w:b w:val="0"/>
        <w:color w:val="auto"/>
      </w:rPr>
      <w:t>/</w:t>
    </w:r>
    <w:r w:rsidR="000C2C1D" w:rsidRPr="00F205CD">
      <w:rPr>
        <w:rStyle w:val="PageNumber"/>
        <w:rFonts w:ascii="Arial" w:hAnsi="Arial" w:cs="Arial"/>
        <w:b w:val="0"/>
        <w:color w:val="auto"/>
      </w:rPr>
      <w:fldChar w:fldCharType="begin"/>
    </w:r>
    <w:r w:rsidR="000C2C1D" w:rsidRPr="00F205CD">
      <w:rPr>
        <w:rStyle w:val="PageNumber"/>
        <w:rFonts w:ascii="Arial" w:hAnsi="Arial" w:cs="Arial"/>
        <w:b w:val="0"/>
        <w:color w:val="auto"/>
      </w:rPr>
      <w:instrText xml:space="preserve"> NUMPAGES </w:instrText>
    </w:r>
    <w:r w:rsidR="000C2C1D" w:rsidRPr="00F205CD">
      <w:rPr>
        <w:rStyle w:val="PageNumber"/>
        <w:rFonts w:ascii="Arial" w:hAnsi="Arial" w:cs="Arial"/>
        <w:b w:val="0"/>
        <w:color w:val="auto"/>
      </w:rPr>
      <w:fldChar w:fldCharType="separate"/>
    </w:r>
    <w:r w:rsidR="006374E2" w:rsidRPr="00F205CD">
      <w:rPr>
        <w:rStyle w:val="PageNumber"/>
        <w:rFonts w:ascii="Arial" w:hAnsi="Arial" w:cs="Arial"/>
        <w:b w:val="0"/>
        <w:noProof/>
        <w:color w:val="auto"/>
      </w:rPr>
      <w:t>3</w:t>
    </w:r>
    <w:r w:rsidR="000C2C1D" w:rsidRPr="00F205CD">
      <w:rPr>
        <w:rStyle w:val="PageNumber"/>
        <w:rFonts w:ascii="Arial" w:hAnsi="Arial" w:cs="Arial"/>
        <w:b w:val="0"/>
        <w:color w:val="auto"/>
      </w:rPr>
      <w:fldChar w:fldCharType="end"/>
    </w:r>
    <w:r w:rsidR="000C2C1D" w:rsidRPr="00F205CD">
      <w:rPr>
        <w:rFonts w:ascii="Arial" w:hAnsi="Arial" w:cs="Arial"/>
        <w:b w:val="0"/>
      </w:rPr>
      <w:t xml:space="preserve"> </w:t>
    </w:r>
  </w:p>
  <w:p w14:paraId="614F853E" w14:textId="72219946" w:rsidR="000C2C1D" w:rsidRPr="00F205CD" w:rsidRDefault="002B3BDC" w:rsidP="00877082">
    <w:pPr>
      <w:pStyle w:val="Footer"/>
      <w:rPr>
        <w:rFonts w:ascii="Arial" w:hAnsi="Arial" w:cs="Arial"/>
        <w:b w:val="0"/>
      </w:rPr>
    </w:pPr>
    <w:r w:rsidRPr="00F205CD">
      <w:rPr>
        <w:rFonts w:ascii="Arial" w:hAnsi="Arial" w:cs="Arial"/>
        <w:b w:val="0"/>
        <w:color w:val="auto"/>
      </w:rPr>
      <w:t xml:space="preserve">August </w:t>
    </w:r>
    <w:r w:rsidR="00F81C65" w:rsidRPr="00F205CD">
      <w:rPr>
        <w:rFonts w:ascii="Arial" w:hAnsi="Arial" w:cs="Arial"/>
        <w:b w:val="0"/>
        <w:color w:val="auto"/>
      </w:rPr>
      <w:t>201</w:t>
    </w:r>
    <w:r w:rsidRPr="00F205CD">
      <w:rPr>
        <w:rFonts w:ascii="Arial" w:hAnsi="Arial" w:cs="Arial"/>
        <w:b w:val="0"/>
        <w:color w:val="auto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DAEC6" w14:textId="77777777" w:rsidR="00F515C4" w:rsidRDefault="00F515C4">
      <w:r>
        <w:separator/>
      </w:r>
    </w:p>
  </w:footnote>
  <w:footnote w:type="continuationSeparator" w:id="0">
    <w:p w14:paraId="641AA9AC" w14:textId="77777777" w:rsidR="00F515C4" w:rsidRDefault="00F5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2F0A" w14:textId="756B0576" w:rsidR="000C2C1D" w:rsidRDefault="00F515C4">
    <w:pPr>
      <w:pStyle w:val="Header"/>
    </w:pPr>
    <w:r>
      <w:rPr>
        <w:noProof/>
      </w:rPr>
      <w:pict w14:anchorId="25BD8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183766" o:spid="_x0000_s2055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B245" w14:textId="7259FF1C" w:rsidR="000C2C1D" w:rsidRDefault="00F515C4">
    <w:pPr>
      <w:pStyle w:val="Header"/>
    </w:pPr>
    <w:r>
      <w:rPr>
        <w:noProof/>
      </w:rPr>
      <w:pict w14:anchorId="019CD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183767" o:spid="_x0000_s2056" type="#_x0000_t75" style="position:absolute;margin-left:-57.5pt;margin-top:-84.75pt;width:595.8pt;height:873.65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5320" w14:textId="5974F46F" w:rsidR="000C2C1D" w:rsidRDefault="00F515C4">
    <w:pPr>
      <w:pStyle w:val="Header"/>
    </w:pPr>
    <w:r>
      <w:rPr>
        <w:noProof/>
      </w:rPr>
      <w:pict w14:anchorId="76D21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183765" o:spid="_x0000_s2054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965D2"/>
    <w:multiLevelType w:val="hybridMultilevel"/>
    <w:tmpl w:val="C794357A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A6E3DE4"/>
    <w:multiLevelType w:val="hybridMultilevel"/>
    <w:tmpl w:val="4A8E7E28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91040"/>
    <w:multiLevelType w:val="hybridMultilevel"/>
    <w:tmpl w:val="25F2F6E4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7" w15:restartNumberingAfterBreak="0">
    <w:nsid w:val="21E765F5"/>
    <w:multiLevelType w:val="hybridMultilevel"/>
    <w:tmpl w:val="4C06E0BE"/>
    <w:lvl w:ilvl="0" w:tplc="0C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23773C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pStyle w:val="BulletLevel2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pStyle w:val="Bulletsnumberedlis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5997A8C"/>
    <w:multiLevelType w:val="hybridMultilevel"/>
    <w:tmpl w:val="81DE86F2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8234EF4"/>
    <w:multiLevelType w:val="hybridMultilevel"/>
    <w:tmpl w:val="4E0A4C92"/>
    <w:lvl w:ilvl="0" w:tplc="0C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7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EC96A42"/>
    <w:multiLevelType w:val="singleLevel"/>
    <w:tmpl w:val="016CF58C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0" w15:restartNumberingAfterBreak="0">
    <w:nsid w:val="45854FF0"/>
    <w:multiLevelType w:val="hybridMultilevel"/>
    <w:tmpl w:val="1A882612"/>
    <w:lvl w:ilvl="0" w:tplc="CAAE2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A88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4060A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A36FC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B89494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C46E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9C58C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814D8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933A8F"/>
    <w:multiLevelType w:val="hybridMultilevel"/>
    <w:tmpl w:val="9D7C13C6"/>
    <w:lvl w:ilvl="0" w:tplc="CAAE27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4A88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4060A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A36FC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B89494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C46E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9C58C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814D8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0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0"/>
  </w:num>
  <w:num w:numId="5">
    <w:abstractNumId w:val="25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7"/>
  </w:num>
  <w:num w:numId="11">
    <w:abstractNumId w:val="0"/>
  </w:num>
  <w:num w:numId="12">
    <w:abstractNumId w:val="30"/>
  </w:num>
  <w:num w:numId="13">
    <w:abstractNumId w:val="29"/>
  </w:num>
  <w:num w:numId="14">
    <w:abstractNumId w:val="27"/>
  </w:num>
  <w:num w:numId="15">
    <w:abstractNumId w:val="11"/>
  </w:num>
  <w:num w:numId="16">
    <w:abstractNumId w:val="24"/>
  </w:num>
  <w:num w:numId="17">
    <w:abstractNumId w:val="31"/>
  </w:num>
  <w:num w:numId="18">
    <w:abstractNumId w:val="5"/>
  </w:num>
  <w:num w:numId="19">
    <w:abstractNumId w:val="23"/>
  </w:num>
  <w:num w:numId="20">
    <w:abstractNumId w:val="26"/>
  </w:num>
  <w:num w:numId="21">
    <w:abstractNumId w:val="22"/>
  </w:num>
  <w:num w:numId="22">
    <w:abstractNumId w:val="28"/>
  </w:num>
  <w:num w:numId="23">
    <w:abstractNumId w:val="9"/>
  </w:num>
  <w:num w:numId="24">
    <w:abstractNumId w:val="3"/>
  </w:num>
  <w:num w:numId="25">
    <w:abstractNumId w:val="13"/>
  </w:num>
  <w:num w:numId="26">
    <w:abstractNumId w:val="10"/>
  </w:num>
  <w:num w:numId="27">
    <w:abstractNumId w:val="21"/>
  </w:num>
  <w:num w:numId="28">
    <w:abstractNumId w:val="2"/>
  </w:num>
  <w:num w:numId="29">
    <w:abstractNumId w:val="15"/>
  </w:num>
  <w:num w:numId="30">
    <w:abstractNumId w:val="1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57">
      <o:colormru v:ext="edit" colors="#00b1e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3F"/>
    <w:rsid w:val="00002D60"/>
    <w:rsid w:val="000059EB"/>
    <w:rsid w:val="00030407"/>
    <w:rsid w:val="00031BBA"/>
    <w:rsid w:val="00043DB4"/>
    <w:rsid w:val="000750CA"/>
    <w:rsid w:val="000C2C1D"/>
    <w:rsid w:val="000E6362"/>
    <w:rsid w:val="00110C51"/>
    <w:rsid w:val="00121C4C"/>
    <w:rsid w:val="001356ED"/>
    <w:rsid w:val="00135BB7"/>
    <w:rsid w:val="00140820"/>
    <w:rsid w:val="00165B8D"/>
    <w:rsid w:val="001A390B"/>
    <w:rsid w:val="001A7C6A"/>
    <w:rsid w:val="00224FE8"/>
    <w:rsid w:val="002374A3"/>
    <w:rsid w:val="00243BDF"/>
    <w:rsid w:val="00277C63"/>
    <w:rsid w:val="002A43FF"/>
    <w:rsid w:val="002B067B"/>
    <w:rsid w:val="002B3BDC"/>
    <w:rsid w:val="002E29FA"/>
    <w:rsid w:val="002E6125"/>
    <w:rsid w:val="00321CCA"/>
    <w:rsid w:val="00334C74"/>
    <w:rsid w:val="00384357"/>
    <w:rsid w:val="0039236B"/>
    <w:rsid w:val="003B074C"/>
    <w:rsid w:val="003F7029"/>
    <w:rsid w:val="00406A67"/>
    <w:rsid w:val="004179E1"/>
    <w:rsid w:val="00437A40"/>
    <w:rsid w:val="0045757A"/>
    <w:rsid w:val="00485DBC"/>
    <w:rsid w:val="00521FFE"/>
    <w:rsid w:val="00523DF0"/>
    <w:rsid w:val="00526C08"/>
    <w:rsid w:val="00581F92"/>
    <w:rsid w:val="005B013C"/>
    <w:rsid w:val="005D5DB8"/>
    <w:rsid w:val="00603989"/>
    <w:rsid w:val="0062441F"/>
    <w:rsid w:val="006374E2"/>
    <w:rsid w:val="00670247"/>
    <w:rsid w:val="006A085C"/>
    <w:rsid w:val="006B601F"/>
    <w:rsid w:val="006D7873"/>
    <w:rsid w:val="006F3123"/>
    <w:rsid w:val="007010E3"/>
    <w:rsid w:val="007076CF"/>
    <w:rsid w:val="00710495"/>
    <w:rsid w:val="00721FBC"/>
    <w:rsid w:val="00723D01"/>
    <w:rsid w:val="00745360"/>
    <w:rsid w:val="00745538"/>
    <w:rsid w:val="00754898"/>
    <w:rsid w:val="00763532"/>
    <w:rsid w:val="007924C7"/>
    <w:rsid w:val="007931CF"/>
    <w:rsid w:val="007B7A12"/>
    <w:rsid w:val="007E340B"/>
    <w:rsid w:val="007E41A2"/>
    <w:rsid w:val="007E77DC"/>
    <w:rsid w:val="0080733F"/>
    <w:rsid w:val="00813019"/>
    <w:rsid w:val="00825585"/>
    <w:rsid w:val="00875B1A"/>
    <w:rsid w:val="00877082"/>
    <w:rsid w:val="00902F3C"/>
    <w:rsid w:val="0090532A"/>
    <w:rsid w:val="00960C90"/>
    <w:rsid w:val="00966D0F"/>
    <w:rsid w:val="0098678A"/>
    <w:rsid w:val="0099282A"/>
    <w:rsid w:val="00996139"/>
    <w:rsid w:val="00A11B48"/>
    <w:rsid w:val="00A15382"/>
    <w:rsid w:val="00A16EAB"/>
    <w:rsid w:val="00A300FA"/>
    <w:rsid w:val="00A35BEB"/>
    <w:rsid w:val="00A478F7"/>
    <w:rsid w:val="00A56CFC"/>
    <w:rsid w:val="00AA0864"/>
    <w:rsid w:val="00B056AD"/>
    <w:rsid w:val="00B16C37"/>
    <w:rsid w:val="00B650D2"/>
    <w:rsid w:val="00B87843"/>
    <w:rsid w:val="00B908C7"/>
    <w:rsid w:val="00BD407A"/>
    <w:rsid w:val="00BD6119"/>
    <w:rsid w:val="00BD784C"/>
    <w:rsid w:val="00BE3092"/>
    <w:rsid w:val="00BE7A26"/>
    <w:rsid w:val="00C17870"/>
    <w:rsid w:val="00C65A82"/>
    <w:rsid w:val="00C74796"/>
    <w:rsid w:val="00C81BBB"/>
    <w:rsid w:val="00C97D00"/>
    <w:rsid w:val="00CB0C8E"/>
    <w:rsid w:val="00CC0411"/>
    <w:rsid w:val="00D415E3"/>
    <w:rsid w:val="00DB1205"/>
    <w:rsid w:val="00DC76B7"/>
    <w:rsid w:val="00E066EE"/>
    <w:rsid w:val="00E07740"/>
    <w:rsid w:val="00E67ABF"/>
    <w:rsid w:val="00E87F3E"/>
    <w:rsid w:val="00E966FF"/>
    <w:rsid w:val="00EA0C04"/>
    <w:rsid w:val="00EA190A"/>
    <w:rsid w:val="00EB1A4B"/>
    <w:rsid w:val="00F10A30"/>
    <w:rsid w:val="00F205CD"/>
    <w:rsid w:val="00F515C4"/>
    <w:rsid w:val="00F54BCC"/>
    <w:rsid w:val="00F81C65"/>
    <w:rsid w:val="00FA456D"/>
    <w:rsid w:val="00FA60DF"/>
    <w:rsid w:val="00FB301E"/>
    <w:rsid w:val="00FC6D59"/>
    <w:rsid w:val="00FD0BA9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b1ec"/>
    </o:shapedefaults>
    <o:shapelayout v:ext="edit">
      <o:idmap v:ext="edit" data="1"/>
    </o:shapelayout>
  </w:shapeDefaults>
  <w:decimalSymbol w:val="."/>
  <w:listSeparator w:val=","/>
  <w14:docId w14:val="139795EC"/>
  <w15:chartTrackingRefBased/>
  <w15:docId w15:val="{FC54A0B8-82B3-4DE5-9251-92502484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EAB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A16EAB"/>
    <w:pPr>
      <w:outlineLvl w:val="0"/>
    </w:pPr>
  </w:style>
  <w:style w:type="paragraph" w:styleId="Heading2">
    <w:name w:val="heading 2"/>
    <w:qFormat/>
    <w:rsid w:val="00A16EAB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A16EAB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A16EAB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A16EAB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0733F"/>
    <w:pPr>
      <w:spacing w:line="320" w:lineRule="atLeast"/>
    </w:pPr>
    <w:rPr>
      <w:spacing w:val="5"/>
    </w:rPr>
  </w:style>
  <w:style w:type="paragraph" w:styleId="Footer">
    <w:name w:val="footer"/>
    <w:basedOn w:val="Normal"/>
    <w:rsid w:val="00A16EAB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  <w:rsid w:val="0080733F"/>
  </w:style>
  <w:style w:type="paragraph" w:styleId="Header">
    <w:name w:val="header"/>
    <w:basedOn w:val="Normal"/>
    <w:rsid w:val="0080733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A16EAB"/>
    <w:rPr>
      <w:color w:val="000000"/>
      <w:szCs w:val="20"/>
    </w:rPr>
  </w:style>
  <w:style w:type="paragraph" w:customStyle="1" w:styleId="BulletLevel1">
    <w:name w:val="Bullet Level 1"/>
    <w:basedOn w:val="Normal"/>
    <w:rsid w:val="00A16EAB"/>
    <w:pPr>
      <w:numPr>
        <w:numId w:val="2"/>
      </w:numPr>
      <w:tabs>
        <w:tab w:val="clear" w:pos="864"/>
        <w:tab w:val="num" w:pos="340"/>
      </w:tabs>
      <w:ind w:left="340" w:hanging="340"/>
      <w:jc w:val="both"/>
    </w:pPr>
    <w:rPr>
      <w:spacing w:val="5"/>
    </w:rPr>
  </w:style>
  <w:style w:type="paragraph" w:customStyle="1" w:styleId="Heading">
    <w:name w:val="Heading"/>
    <w:basedOn w:val="Normal"/>
    <w:rsid w:val="0080733F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styleId="Caption">
    <w:name w:val="caption"/>
    <w:basedOn w:val="Normal"/>
    <w:qFormat/>
    <w:rsid w:val="00A16EAB"/>
    <w:rPr>
      <w:i/>
      <w:iCs/>
      <w:color w:val="000000"/>
      <w:spacing w:val="5"/>
      <w:kern w:val="28"/>
      <w:szCs w:val="16"/>
    </w:rPr>
  </w:style>
  <w:style w:type="character" w:styleId="Hyperlink">
    <w:name w:val="Hyperlink"/>
    <w:rsid w:val="00A16EAB"/>
    <w:rPr>
      <w:rFonts w:ascii="Verdana" w:hAnsi="Verdana"/>
      <w:color w:val="0000FF"/>
      <w:sz w:val="18"/>
      <w:u w:val="single"/>
    </w:rPr>
  </w:style>
  <w:style w:type="paragraph" w:customStyle="1" w:styleId="HeadingA">
    <w:name w:val="Heading A"/>
    <w:basedOn w:val="Normal"/>
    <w:link w:val="HeadingAChar"/>
    <w:rsid w:val="00A16EAB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A16EAB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A16EAB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BalloonText">
    <w:name w:val="Balloon Text"/>
    <w:basedOn w:val="Normal"/>
    <w:semiHidden/>
    <w:rsid w:val="00A16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A16EAB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A16EAB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A16EAB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A16EAB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A16EAB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rsid w:val="00A16EAB"/>
    <w:pPr>
      <w:ind w:left="680" w:hanging="680"/>
    </w:pPr>
  </w:style>
  <w:style w:type="paragraph" w:customStyle="1" w:styleId="Links">
    <w:name w:val="Links"/>
    <w:basedOn w:val="Normal"/>
    <w:rsid w:val="00A16EAB"/>
    <w:pPr>
      <w:numPr>
        <w:ilvl w:val="1"/>
        <w:numId w:val="26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A16EAB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A16EAB"/>
    <w:pPr>
      <w:ind w:left="1021"/>
    </w:pPr>
  </w:style>
  <w:style w:type="paragraph" w:customStyle="1" w:styleId="BodyTextindent12mm">
    <w:name w:val="Body Text indent 12mm"/>
    <w:basedOn w:val="Normal"/>
    <w:rsid w:val="00A16EAB"/>
    <w:pPr>
      <w:ind w:left="680"/>
    </w:pPr>
  </w:style>
  <w:style w:type="paragraph" w:customStyle="1" w:styleId="Bodytexttable">
    <w:name w:val="Body text table"/>
    <w:basedOn w:val="Normal"/>
    <w:rsid w:val="00A16EAB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A16EAB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A16EAB"/>
    <w:pPr>
      <w:numPr>
        <w:numId w:val="26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A16EAB"/>
    <w:rPr>
      <w:b/>
      <w:bCs/>
    </w:rPr>
  </w:style>
  <w:style w:type="character" w:customStyle="1" w:styleId="BodyTextBoldChar">
    <w:name w:val="Body Text Bold Char"/>
    <w:link w:val="BodyTextBold"/>
    <w:rsid w:val="00A16EAB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A16EAB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A16EAB"/>
    <w:pPr>
      <w:ind w:left="566"/>
    </w:pPr>
  </w:style>
  <w:style w:type="paragraph" w:customStyle="1" w:styleId="Hint">
    <w:name w:val="Hint"/>
    <w:basedOn w:val="Normal"/>
    <w:rsid w:val="00A16EAB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A16EAB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A16EAB"/>
    <w:pPr>
      <w:ind w:left="675"/>
    </w:pPr>
    <w:rPr>
      <w:i/>
      <w:iCs/>
    </w:rPr>
  </w:style>
  <w:style w:type="paragraph" w:customStyle="1" w:styleId="NOTE">
    <w:name w:val="NOTE"/>
    <w:basedOn w:val="Normal"/>
    <w:rsid w:val="00A16EAB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A16EAB"/>
    <w:pPr>
      <w:numPr>
        <w:ilvl w:val="2"/>
        <w:numId w:val="26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A16EAB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A16EAB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A16EAB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A16EAB"/>
    <w:pPr>
      <w:ind w:left="1361"/>
    </w:pPr>
  </w:style>
  <w:style w:type="character" w:customStyle="1" w:styleId="NumberedListChar">
    <w:name w:val="Numbered List Char"/>
    <w:link w:val="NumberedList"/>
    <w:rsid w:val="00A16EAB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A16EAB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customStyle="1" w:styleId="Heading2indent12mm">
    <w:name w:val="Heading 2 indent 12mm"/>
    <w:basedOn w:val="Heading2"/>
    <w:rsid w:val="00F10A30"/>
    <w:pPr>
      <w:ind w:left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ndexchange.vic.gov.au/SPEA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DOCID423-602155417-723</_dlc_DocId>
    <_dlc_DocIdUrl xmlns="a5f32de4-e402-4188-b034-e71ca7d22e54">
      <Url>https://delwpvicgovau.sharepoint.com/sites/ecm_423/_layouts/15/DocIdRedir.aspx?ID=DOCID423-602155417-723</Url>
      <Description>DOCID423-602155417-723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47B214-795A-45E8-9AEC-8CD26D1E0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8236F-7C12-4923-B52D-8C253DF3FF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A9D01B3A-4A73-49C3-9B4C-0C928A5037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C7C34D-2757-413E-92D3-FCA6885A936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0609D8C-881D-4F43-A40C-CC43AED6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0A772D-6603-4176-98AA-15D0EE278543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32AE7C2-5FE0-44D9-8E45-B05C17A44D1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4</vt:lpstr>
    </vt:vector>
  </TitlesOfParts>
  <Company>DSEDPI</Company>
  <LinksUpToDate>false</LinksUpToDate>
  <CharactersWithSpaces>4624</CharactersWithSpaces>
  <SharedDoc>false</SharedDoc>
  <HLinks>
    <vt:vector size="6" baseType="variant"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http://www.landexchange.vic.gov.au/SPEAR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4</dc:title>
  <dc:subject/>
  <dc:creator>el03</dc:creator>
  <cp:keywords/>
  <cp:lastModifiedBy>Leanne J Dillon-Thomas (DELWP)</cp:lastModifiedBy>
  <cp:revision>14</cp:revision>
  <cp:lastPrinted>2017-10-27T04:41:00Z</cp:lastPrinted>
  <dcterms:created xsi:type="dcterms:W3CDTF">2021-05-13T01:19:00Z</dcterms:created>
  <dcterms:modified xsi:type="dcterms:W3CDTF">2021-05-18T01:24:00Z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DOCID423-602155417-107</vt:lpwstr>
  </property>
  <property fmtid="{D5CDD505-2E9C-101B-9397-08002B2CF9AE}" pid="3" name="_dlc_DocIdItemGuid">
    <vt:lpwstr>8bf18b13-b7b3-4d96-b224-39604006a32a</vt:lpwstr>
  </property>
  <property fmtid="{D5CDD505-2E9C-101B-9397-08002B2CF9AE}" pid="4" name="_dlc_DocIdUrl">
    <vt:lpwstr>https://delwpvicgovau.sharepoint.com/sites/ecm_423/_layouts/15/DocIdRedir.aspx?ID=DOCID423-602155417-107, DOCID423-602155417-107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2021-05-13T01:19:33Z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3dda9d76-e76e-469b-b7cb-74d2670cff32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Section">
    <vt:lpwstr>6;#Subdivision|d01e1b3b-9a60-4abc-9d99-b97e80e2e194</vt:lpwstr>
  </property>
  <property fmtid="{D5CDD505-2E9C-101B-9397-08002B2CF9AE}" pid="13" name="Projects">
    <vt:lpwstr/>
  </property>
  <property fmtid="{D5CDD505-2E9C-101B-9397-08002B2CF9AE}" pid="14" name="Sub-Section">
    <vt:lpwstr/>
  </property>
  <property fmtid="{D5CDD505-2E9C-101B-9397-08002B2CF9AE}" pid="15" name="Agency">
    <vt:lpwstr>1;#Department of Environment, Land, Water and Planning|607a3f87-1228-4cd9-82a5-076aa8776274</vt:lpwstr>
  </property>
  <property fmtid="{D5CDD505-2E9C-101B-9397-08002B2CF9AE}" pid="16" name="Branch">
    <vt:lpwstr>7;#Land Registry Services|49f83574-4e0d-42dc-acdb-b58e9d81ab9b</vt:lpwstr>
  </property>
  <property fmtid="{D5CDD505-2E9C-101B-9397-08002B2CF9AE}" pid="17" name="Division">
    <vt:lpwstr>4;#Land Use Victoria|df55b370-7608-494b-9fb4-f51a3f958028</vt:lpwstr>
  </property>
  <property fmtid="{D5CDD505-2E9C-101B-9397-08002B2CF9AE}" pid="18" name="ContentTypeId">
    <vt:lpwstr>0x0101002517F445A0F35E449C98AAD631F2B0386F0600E530C59FEECE6243B60C09EA7DC1E0AE</vt:lpwstr>
  </property>
  <property fmtid="{D5CDD505-2E9C-101B-9397-08002B2CF9AE}" pid="19" name="Dissemination Limiting Marker">
    <vt:lpwstr>2;#FOUO|955eb6fc-b35a-4808-8aa5-31e514fa3f26</vt:lpwstr>
  </property>
  <property fmtid="{D5CDD505-2E9C-101B-9397-08002B2CF9AE}" pid="20" name="Group1">
    <vt:lpwstr>5;#Local Infrastructure|35232ce7-1039-46ab-a331-4c8e969be43f</vt:lpwstr>
  </property>
  <property fmtid="{D5CDD505-2E9C-101B-9397-08002B2CF9AE}" pid="21" name="Security Classification">
    <vt:lpwstr>3;#Unclassified|7fa379f4-4aba-4692-ab80-7d39d3a23cf4</vt:lpwstr>
  </property>
</Properties>
</file>